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E83172" w:rsidRPr="00E83172" w:rsidTr="00E83172">
        <w:trPr>
          <w:tblCellSpacing w:w="15" w:type="dxa"/>
          <w:jc w:val="center"/>
        </w:trPr>
        <w:tc>
          <w:tcPr>
            <w:tcW w:w="0" w:type="auto"/>
            <w:vAlign w:val="center"/>
            <w:hideMark/>
          </w:tcPr>
          <w:p w:rsidR="00E83172" w:rsidRPr="00E83172" w:rsidRDefault="00E83172" w:rsidP="00E83172">
            <w:pPr>
              <w:spacing w:after="0" w:line="240" w:lineRule="auto"/>
              <w:rPr>
                <w:rFonts w:ascii="Times New Roman" w:eastAsia="Times New Roman" w:hAnsi="Times New Roman" w:cs="Times New Roman"/>
                <w:sz w:val="17"/>
                <w:szCs w:val="17"/>
              </w:rPr>
            </w:pPr>
            <w:proofErr w:type="spellStart"/>
            <w:r w:rsidRPr="00E83172">
              <w:rPr>
                <w:rFonts w:ascii="Sylfaen" w:eastAsia="Times New Roman" w:hAnsi="Sylfaen" w:cs="Sylfaen"/>
                <w:sz w:val="17"/>
                <w:szCs w:val="17"/>
              </w:rPr>
              <w:t>საქართველოს</w:t>
            </w:r>
            <w:proofErr w:type="spellEnd"/>
            <w:r w:rsidRPr="00E83172">
              <w:rPr>
                <w:rFonts w:ascii="Times New Roman" w:eastAsia="Times New Roman" w:hAnsi="Times New Roman" w:cs="Times New Roman"/>
                <w:sz w:val="17"/>
                <w:szCs w:val="17"/>
              </w:rPr>
              <w:t xml:space="preserve"> </w:t>
            </w:r>
            <w:proofErr w:type="spellStart"/>
            <w:r w:rsidRPr="00E83172">
              <w:rPr>
                <w:rFonts w:ascii="Sylfaen" w:eastAsia="Times New Roman" w:hAnsi="Sylfaen" w:cs="Sylfaen"/>
                <w:sz w:val="17"/>
                <w:szCs w:val="17"/>
              </w:rPr>
              <w:t>ოკუპირებული</w:t>
            </w:r>
            <w:proofErr w:type="spellEnd"/>
            <w:r w:rsidRPr="00E83172">
              <w:rPr>
                <w:rFonts w:ascii="Times New Roman" w:eastAsia="Times New Roman" w:hAnsi="Times New Roman" w:cs="Times New Roman"/>
                <w:sz w:val="17"/>
                <w:szCs w:val="17"/>
              </w:rPr>
              <w:t xml:space="preserve"> </w:t>
            </w:r>
            <w:proofErr w:type="spellStart"/>
            <w:r w:rsidRPr="00E83172">
              <w:rPr>
                <w:rFonts w:ascii="Sylfaen" w:eastAsia="Times New Roman" w:hAnsi="Sylfaen" w:cs="Sylfaen"/>
                <w:sz w:val="17"/>
                <w:szCs w:val="17"/>
              </w:rPr>
              <w:t>ტერიტორიებიდან</w:t>
            </w:r>
            <w:proofErr w:type="spellEnd"/>
            <w:r w:rsidRPr="00E83172">
              <w:rPr>
                <w:rFonts w:ascii="Times New Roman" w:eastAsia="Times New Roman" w:hAnsi="Times New Roman" w:cs="Times New Roman"/>
                <w:sz w:val="17"/>
                <w:szCs w:val="17"/>
              </w:rPr>
              <w:t xml:space="preserve"> </w:t>
            </w:r>
            <w:proofErr w:type="spellStart"/>
            <w:r w:rsidRPr="00E83172">
              <w:rPr>
                <w:rFonts w:ascii="Sylfaen" w:eastAsia="Times New Roman" w:hAnsi="Sylfaen" w:cs="Sylfaen"/>
                <w:sz w:val="17"/>
                <w:szCs w:val="17"/>
              </w:rPr>
              <w:t>დევნილთა</w:t>
            </w:r>
            <w:proofErr w:type="spellEnd"/>
            <w:r w:rsidRPr="00E83172">
              <w:rPr>
                <w:rFonts w:ascii="Times New Roman" w:eastAsia="Times New Roman" w:hAnsi="Times New Roman" w:cs="Times New Roman"/>
                <w:sz w:val="17"/>
                <w:szCs w:val="17"/>
              </w:rPr>
              <w:t xml:space="preserve">, </w:t>
            </w:r>
            <w:proofErr w:type="spellStart"/>
            <w:r w:rsidRPr="00E83172">
              <w:rPr>
                <w:rFonts w:ascii="Sylfaen" w:eastAsia="Times New Roman" w:hAnsi="Sylfaen" w:cs="Sylfaen"/>
                <w:sz w:val="17"/>
                <w:szCs w:val="17"/>
              </w:rPr>
              <w:t>შრომის</w:t>
            </w:r>
            <w:proofErr w:type="spellEnd"/>
            <w:r w:rsidRPr="00E83172">
              <w:rPr>
                <w:rFonts w:ascii="Times New Roman" w:eastAsia="Times New Roman" w:hAnsi="Times New Roman" w:cs="Times New Roman"/>
                <w:sz w:val="17"/>
                <w:szCs w:val="17"/>
              </w:rPr>
              <w:t xml:space="preserve">, </w:t>
            </w:r>
            <w:proofErr w:type="spellStart"/>
            <w:r w:rsidRPr="00E83172">
              <w:rPr>
                <w:rFonts w:ascii="Sylfaen" w:eastAsia="Times New Roman" w:hAnsi="Sylfaen" w:cs="Sylfaen"/>
                <w:sz w:val="17"/>
                <w:szCs w:val="17"/>
              </w:rPr>
              <w:t>ჯანმრთელობისა</w:t>
            </w:r>
            <w:proofErr w:type="spellEnd"/>
            <w:r w:rsidRPr="00E83172">
              <w:rPr>
                <w:rFonts w:ascii="Times New Roman" w:eastAsia="Times New Roman" w:hAnsi="Times New Roman" w:cs="Times New Roman"/>
                <w:sz w:val="17"/>
                <w:szCs w:val="17"/>
              </w:rPr>
              <w:t xml:space="preserve"> </w:t>
            </w:r>
            <w:proofErr w:type="spellStart"/>
            <w:r w:rsidRPr="00E83172">
              <w:rPr>
                <w:rFonts w:ascii="Sylfaen" w:eastAsia="Times New Roman" w:hAnsi="Sylfaen" w:cs="Sylfaen"/>
                <w:sz w:val="17"/>
                <w:szCs w:val="17"/>
              </w:rPr>
              <w:t>და</w:t>
            </w:r>
            <w:proofErr w:type="spellEnd"/>
            <w:r w:rsidRPr="00E83172">
              <w:rPr>
                <w:rFonts w:ascii="Times New Roman" w:eastAsia="Times New Roman" w:hAnsi="Times New Roman" w:cs="Times New Roman"/>
                <w:sz w:val="17"/>
                <w:szCs w:val="17"/>
              </w:rPr>
              <w:t xml:space="preserve"> </w:t>
            </w:r>
            <w:proofErr w:type="spellStart"/>
            <w:r w:rsidRPr="00E83172">
              <w:rPr>
                <w:rFonts w:ascii="Sylfaen" w:eastAsia="Times New Roman" w:hAnsi="Sylfaen" w:cs="Sylfaen"/>
                <w:sz w:val="17"/>
                <w:szCs w:val="17"/>
              </w:rPr>
              <w:t>სოციალური</w:t>
            </w:r>
            <w:proofErr w:type="spellEnd"/>
            <w:r w:rsidRPr="00E83172">
              <w:rPr>
                <w:rFonts w:ascii="Times New Roman" w:eastAsia="Times New Roman" w:hAnsi="Times New Roman" w:cs="Times New Roman"/>
                <w:sz w:val="17"/>
                <w:szCs w:val="17"/>
              </w:rPr>
              <w:t xml:space="preserve"> </w:t>
            </w:r>
            <w:proofErr w:type="spellStart"/>
            <w:r w:rsidRPr="00E83172">
              <w:rPr>
                <w:rFonts w:ascii="Sylfaen" w:eastAsia="Times New Roman" w:hAnsi="Sylfaen" w:cs="Sylfaen"/>
                <w:sz w:val="17"/>
                <w:szCs w:val="17"/>
              </w:rPr>
              <w:t>დაცვის</w:t>
            </w:r>
            <w:proofErr w:type="spellEnd"/>
            <w:r w:rsidRPr="00E83172">
              <w:rPr>
                <w:rFonts w:ascii="Times New Roman" w:eastAsia="Times New Roman" w:hAnsi="Times New Roman" w:cs="Times New Roman"/>
                <w:sz w:val="17"/>
                <w:szCs w:val="17"/>
              </w:rPr>
              <w:t xml:space="preserve"> </w:t>
            </w:r>
            <w:proofErr w:type="spellStart"/>
            <w:r w:rsidRPr="00E83172">
              <w:rPr>
                <w:rFonts w:ascii="Sylfaen" w:eastAsia="Times New Roman" w:hAnsi="Sylfaen" w:cs="Sylfaen"/>
                <w:sz w:val="17"/>
                <w:szCs w:val="17"/>
              </w:rPr>
              <w:t>მინისტრს</w:t>
            </w:r>
            <w:proofErr w:type="spellEnd"/>
            <w:r w:rsidRPr="00E83172">
              <w:rPr>
                <w:rFonts w:ascii="Times New Roman" w:eastAsia="Times New Roman" w:hAnsi="Times New Roman" w:cs="Times New Roman"/>
                <w:sz w:val="17"/>
                <w:szCs w:val="17"/>
              </w:rPr>
              <w:t xml:space="preserve"> </w:t>
            </w:r>
            <w:r w:rsidRPr="00E83172">
              <w:rPr>
                <w:rFonts w:ascii="Times New Roman" w:eastAsia="Times New Roman" w:hAnsi="Times New Roman" w:cs="Times New Roman"/>
                <w:sz w:val="17"/>
                <w:szCs w:val="17"/>
              </w:rPr>
              <w:br/>
            </w:r>
            <w:proofErr w:type="spellStart"/>
            <w:r w:rsidRPr="00E83172">
              <w:rPr>
                <w:rFonts w:ascii="Sylfaen" w:eastAsia="Times New Roman" w:hAnsi="Sylfaen" w:cs="Sylfaen"/>
                <w:sz w:val="17"/>
                <w:szCs w:val="17"/>
              </w:rPr>
              <w:t>ქალბატონ</w:t>
            </w:r>
            <w:proofErr w:type="spellEnd"/>
            <w:r w:rsidRPr="00E83172">
              <w:rPr>
                <w:rFonts w:ascii="Times New Roman" w:eastAsia="Times New Roman" w:hAnsi="Times New Roman" w:cs="Times New Roman"/>
                <w:sz w:val="17"/>
                <w:szCs w:val="17"/>
              </w:rPr>
              <w:t xml:space="preserve"> </w:t>
            </w:r>
            <w:proofErr w:type="spellStart"/>
            <w:r w:rsidRPr="00E83172">
              <w:rPr>
                <w:rFonts w:ascii="Sylfaen" w:eastAsia="Times New Roman" w:hAnsi="Sylfaen" w:cs="Sylfaen"/>
                <w:sz w:val="17"/>
                <w:szCs w:val="17"/>
              </w:rPr>
              <w:t>ეკატერინე</w:t>
            </w:r>
            <w:proofErr w:type="spellEnd"/>
            <w:r w:rsidRPr="00E83172">
              <w:rPr>
                <w:rFonts w:ascii="Times New Roman" w:eastAsia="Times New Roman" w:hAnsi="Times New Roman" w:cs="Times New Roman"/>
                <w:sz w:val="17"/>
                <w:szCs w:val="17"/>
              </w:rPr>
              <w:t xml:space="preserve"> </w:t>
            </w:r>
            <w:proofErr w:type="spellStart"/>
            <w:r w:rsidRPr="00E83172">
              <w:rPr>
                <w:rFonts w:ascii="Sylfaen" w:eastAsia="Times New Roman" w:hAnsi="Sylfaen" w:cs="Sylfaen"/>
                <w:sz w:val="17"/>
                <w:szCs w:val="17"/>
              </w:rPr>
              <w:t>ტიკარაძეს</w:t>
            </w:r>
            <w:proofErr w:type="spellEnd"/>
          </w:p>
          <w:p w:rsidR="00E83172" w:rsidRPr="00E83172" w:rsidRDefault="00E83172" w:rsidP="00E83172">
            <w:pPr>
              <w:spacing w:after="0" w:line="240" w:lineRule="auto"/>
              <w:rPr>
                <w:rFonts w:ascii="Times New Roman" w:eastAsia="Times New Roman" w:hAnsi="Times New Roman" w:cs="Times New Roman"/>
                <w:sz w:val="17"/>
                <w:szCs w:val="17"/>
              </w:rPr>
            </w:pPr>
            <w:proofErr w:type="spellStart"/>
            <w:r w:rsidRPr="00E83172">
              <w:rPr>
                <w:rFonts w:ascii="Sylfaen" w:eastAsia="Times New Roman" w:hAnsi="Sylfaen" w:cs="Sylfaen"/>
                <w:sz w:val="17"/>
                <w:szCs w:val="17"/>
              </w:rPr>
              <w:t>მინისტრის</w:t>
            </w:r>
            <w:proofErr w:type="spellEnd"/>
            <w:r w:rsidRPr="00E83172">
              <w:rPr>
                <w:rFonts w:ascii="Times New Roman" w:eastAsia="Times New Roman" w:hAnsi="Times New Roman" w:cs="Times New Roman"/>
                <w:sz w:val="17"/>
                <w:szCs w:val="17"/>
              </w:rPr>
              <w:t xml:space="preserve"> </w:t>
            </w:r>
            <w:proofErr w:type="spellStart"/>
            <w:r w:rsidRPr="00E83172">
              <w:rPr>
                <w:rFonts w:ascii="Sylfaen" w:eastAsia="Times New Roman" w:hAnsi="Sylfaen" w:cs="Sylfaen"/>
                <w:sz w:val="17"/>
                <w:szCs w:val="17"/>
              </w:rPr>
              <w:t>პირველი</w:t>
            </w:r>
            <w:proofErr w:type="spellEnd"/>
            <w:r w:rsidRPr="00E83172">
              <w:rPr>
                <w:rFonts w:ascii="Times New Roman" w:eastAsia="Times New Roman" w:hAnsi="Times New Roman" w:cs="Times New Roman"/>
                <w:sz w:val="17"/>
                <w:szCs w:val="17"/>
              </w:rPr>
              <w:t xml:space="preserve"> </w:t>
            </w:r>
            <w:proofErr w:type="spellStart"/>
            <w:r w:rsidRPr="00E83172">
              <w:rPr>
                <w:rFonts w:ascii="Sylfaen" w:eastAsia="Times New Roman" w:hAnsi="Sylfaen" w:cs="Sylfaen"/>
                <w:sz w:val="17"/>
                <w:szCs w:val="17"/>
              </w:rPr>
              <w:t>მოადგილის</w:t>
            </w:r>
            <w:proofErr w:type="spellEnd"/>
            <w:r w:rsidRPr="00E83172">
              <w:rPr>
                <w:rFonts w:ascii="Times New Roman" w:eastAsia="Times New Roman" w:hAnsi="Times New Roman" w:cs="Times New Roman"/>
                <w:sz w:val="17"/>
                <w:szCs w:val="17"/>
              </w:rPr>
              <w:br/>
            </w:r>
            <w:proofErr w:type="spellStart"/>
            <w:r w:rsidRPr="00E83172">
              <w:rPr>
                <w:rFonts w:ascii="Sylfaen" w:eastAsia="Times New Roman" w:hAnsi="Sylfaen" w:cs="Sylfaen"/>
                <w:sz w:val="17"/>
                <w:szCs w:val="17"/>
              </w:rPr>
              <w:t>თამარ</w:t>
            </w:r>
            <w:proofErr w:type="spellEnd"/>
            <w:r w:rsidRPr="00E83172">
              <w:rPr>
                <w:rFonts w:ascii="Times New Roman" w:eastAsia="Times New Roman" w:hAnsi="Times New Roman" w:cs="Times New Roman"/>
                <w:sz w:val="17"/>
                <w:szCs w:val="17"/>
              </w:rPr>
              <w:t xml:space="preserve"> </w:t>
            </w:r>
            <w:proofErr w:type="spellStart"/>
            <w:r w:rsidRPr="00E83172">
              <w:rPr>
                <w:rFonts w:ascii="Sylfaen" w:eastAsia="Times New Roman" w:hAnsi="Sylfaen" w:cs="Sylfaen"/>
                <w:sz w:val="17"/>
                <w:szCs w:val="17"/>
              </w:rPr>
              <w:t>გაბუნიას</w:t>
            </w:r>
            <w:proofErr w:type="spellEnd"/>
          </w:p>
        </w:tc>
      </w:tr>
      <w:tr w:rsidR="00E83172" w:rsidRPr="00E83172" w:rsidTr="00E83172">
        <w:trPr>
          <w:tblCellSpacing w:w="15" w:type="dxa"/>
          <w:jc w:val="center"/>
        </w:trPr>
        <w:tc>
          <w:tcPr>
            <w:tcW w:w="0" w:type="auto"/>
            <w:vAlign w:val="center"/>
            <w:hideMark/>
          </w:tcPr>
          <w:p w:rsidR="00E83172" w:rsidRPr="00E83172" w:rsidRDefault="00E83172" w:rsidP="00E83172">
            <w:pPr>
              <w:spacing w:after="0" w:line="240" w:lineRule="auto"/>
              <w:jc w:val="center"/>
              <w:rPr>
                <w:rFonts w:ascii="Times New Roman" w:eastAsia="Times New Roman" w:hAnsi="Times New Roman" w:cs="Times New Roman"/>
                <w:b/>
                <w:bCs/>
                <w:spacing w:val="30"/>
                <w:sz w:val="21"/>
                <w:szCs w:val="21"/>
              </w:rPr>
            </w:pPr>
            <w:proofErr w:type="spellStart"/>
            <w:r w:rsidRPr="00E83172">
              <w:rPr>
                <w:rFonts w:ascii="Sylfaen" w:eastAsia="Times New Roman" w:hAnsi="Sylfaen" w:cs="Sylfaen"/>
                <w:b/>
                <w:bCs/>
                <w:spacing w:val="30"/>
                <w:sz w:val="21"/>
                <w:szCs w:val="21"/>
              </w:rPr>
              <w:t>მოხსენებითი</w:t>
            </w:r>
            <w:proofErr w:type="spellEnd"/>
            <w:r w:rsidRPr="00E83172">
              <w:rPr>
                <w:rFonts w:ascii="Times New Roman" w:eastAsia="Times New Roman" w:hAnsi="Times New Roman" w:cs="Times New Roman"/>
                <w:b/>
                <w:bCs/>
                <w:spacing w:val="30"/>
                <w:sz w:val="21"/>
                <w:szCs w:val="21"/>
              </w:rPr>
              <w:t xml:space="preserve"> </w:t>
            </w:r>
            <w:proofErr w:type="spellStart"/>
            <w:r w:rsidRPr="00E83172">
              <w:rPr>
                <w:rFonts w:ascii="Sylfaen" w:eastAsia="Times New Roman" w:hAnsi="Sylfaen" w:cs="Sylfaen"/>
                <w:b/>
                <w:bCs/>
                <w:spacing w:val="30"/>
                <w:sz w:val="21"/>
                <w:szCs w:val="21"/>
              </w:rPr>
              <w:t>ბარათი</w:t>
            </w:r>
            <w:proofErr w:type="spellEnd"/>
            <w:r w:rsidRPr="00E83172">
              <w:rPr>
                <w:rFonts w:ascii="Times New Roman" w:eastAsia="Times New Roman" w:hAnsi="Times New Roman" w:cs="Times New Roman"/>
                <w:b/>
                <w:bCs/>
                <w:spacing w:val="30"/>
                <w:sz w:val="21"/>
                <w:szCs w:val="21"/>
              </w:rPr>
              <w:t xml:space="preserve"> </w:t>
            </w:r>
            <w:r w:rsidRPr="00E83172">
              <w:rPr>
                <w:rFonts w:ascii="Times New Roman" w:eastAsia="Times New Roman" w:hAnsi="Times New Roman" w:cs="Times New Roman"/>
                <w:b/>
                <w:bCs/>
                <w:spacing w:val="30"/>
                <w:sz w:val="21"/>
                <w:szCs w:val="21"/>
              </w:rPr>
              <w:br/>
            </w:r>
          </w:p>
        </w:tc>
      </w:tr>
      <w:tr w:rsidR="00E83172" w:rsidRPr="00E83172" w:rsidTr="00E83172">
        <w:trPr>
          <w:tblCellSpacing w:w="15" w:type="dxa"/>
          <w:jc w:val="center"/>
        </w:trPr>
        <w:tc>
          <w:tcPr>
            <w:tcW w:w="0" w:type="auto"/>
            <w:vAlign w:val="center"/>
            <w:hideMark/>
          </w:tcPr>
          <w:p w:rsidR="00E83172" w:rsidRPr="00E83172" w:rsidRDefault="00E83172" w:rsidP="00E83172">
            <w:pPr>
              <w:spacing w:before="100" w:beforeAutospacing="1" w:after="120" w:line="240" w:lineRule="auto"/>
              <w:ind w:firstLine="720"/>
              <w:jc w:val="both"/>
              <w:rPr>
                <w:rFonts w:ascii="Times New Roman" w:eastAsia="Times New Roman" w:hAnsi="Times New Roman" w:cs="Times New Roman"/>
                <w:sz w:val="20"/>
                <w:szCs w:val="20"/>
              </w:rPr>
            </w:pPr>
            <w:r w:rsidRPr="00E83172">
              <w:rPr>
                <w:rFonts w:ascii="Sylfaen" w:eastAsia="Times New Roman" w:hAnsi="Sylfaen" w:cs="Times New Roman"/>
                <w:sz w:val="24"/>
                <w:szCs w:val="24"/>
                <w:lang w:val="ka-GE"/>
              </w:rPr>
              <w:t>ქალბატონო ეკატერინე,</w:t>
            </w:r>
          </w:p>
          <w:p w:rsidR="00E83172" w:rsidRPr="00E83172" w:rsidRDefault="00E83172" w:rsidP="00E83172">
            <w:pPr>
              <w:spacing w:before="100" w:beforeAutospacing="1" w:after="120" w:line="240" w:lineRule="auto"/>
              <w:ind w:firstLine="720"/>
              <w:jc w:val="both"/>
              <w:rPr>
                <w:rFonts w:ascii="Times New Roman" w:eastAsia="Times New Roman" w:hAnsi="Times New Roman" w:cs="Times New Roman"/>
                <w:sz w:val="20"/>
                <w:szCs w:val="20"/>
              </w:rPr>
            </w:pPr>
            <w:r w:rsidRPr="00E83172">
              <w:rPr>
                <w:rFonts w:ascii="Sylfaen" w:eastAsia="Times New Roman" w:hAnsi="Sylfaen" w:cs="Times New Roman"/>
                <w:sz w:val="24"/>
                <w:szCs w:val="24"/>
                <w:lang w:val="ka-GE"/>
              </w:rPr>
              <w:t>წარმოგიდგენთ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დადგენილების ცვლილების პროექტს</w:t>
            </w:r>
            <w:r w:rsidRPr="00E83172">
              <w:rPr>
                <w:rFonts w:ascii="Sylfaen" w:eastAsia="Times New Roman" w:hAnsi="Sylfaen" w:cs="Times New Roman"/>
                <w:sz w:val="24"/>
                <w:szCs w:val="24"/>
              </w:rPr>
              <w:t xml:space="preserve">, </w:t>
            </w:r>
            <w:r w:rsidRPr="00E83172">
              <w:rPr>
                <w:rFonts w:ascii="Sylfaen" w:eastAsia="Times New Roman" w:hAnsi="Sylfaen" w:cs="Times New Roman"/>
                <w:sz w:val="24"/>
                <w:szCs w:val="24"/>
                <w:lang w:val="ka-GE"/>
              </w:rPr>
              <w:t>რომელიც მომზადებულია  შემდეგი გარემოებების გათვალისწინებით, კერძოდ:</w:t>
            </w:r>
          </w:p>
          <w:p w:rsidR="00E83172" w:rsidRPr="00E83172" w:rsidRDefault="00E83172" w:rsidP="00E83172">
            <w:pPr>
              <w:spacing w:before="100" w:beforeAutospacing="1" w:after="120" w:line="240" w:lineRule="auto"/>
              <w:ind w:firstLine="720"/>
              <w:jc w:val="both"/>
              <w:rPr>
                <w:rFonts w:ascii="Times New Roman" w:eastAsia="Times New Roman" w:hAnsi="Times New Roman" w:cs="Times New Roman"/>
                <w:sz w:val="20"/>
                <w:szCs w:val="20"/>
              </w:rPr>
            </w:pPr>
            <w:r w:rsidRPr="00E83172">
              <w:rPr>
                <w:rFonts w:ascii="Sylfaen" w:eastAsia="Times New Roman" w:hAnsi="Sylfaen" w:cs="Times New Roman"/>
                <w:sz w:val="24"/>
                <w:szCs w:val="24"/>
                <w:lang w:val="ka-GE"/>
              </w:rPr>
              <w:t xml:space="preserve">როგორც მოგეხსენებათ, საქართველოს მთავრობის 2014 წლის 26 დეკემბრის N724 დადგენილებით დამტკიცებული </w:t>
            </w:r>
            <w:r w:rsidRPr="00E83172">
              <w:rPr>
                <w:rFonts w:ascii="Sylfaen" w:eastAsia="Times New Roman" w:hAnsi="Sylfaen" w:cs="Times New Roman"/>
                <w:sz w:val="24"/>
                <w:szCs w:val="24"/>
              </w:rPr>
              <w:t>“</w:t>
            </w:r>
            <w:r w:rsidRPr="00E83172">
              <w:rPr>
                <w:rFonts w:ascii="Sylfaen" w:eastAsia="Times New Roman" w:hAnsi="Sylfaen" w:cs="Times New Roman"/>
                <w:sz w:val="24"/>
                <w:szCs w:val="24"/>
                <w:lang w:val="ka-GE"/>
              </w:rPr>
              <w:t>2014-2020 წლების საქართველოს ჯანმრთელობის დაცვის სისტემის სახელმწიფო კონცეფციის „საყოველთაო ჯანდაცვა და ხარისხის მართვა პაციენტთა უფლებების დასაცავად“ ერთ-ერთ პრიორიტეტს პირველადი ჯანდაცვის სისტემის განვითარება წარმოადგენს, რომლის მიზანია ხალხზე ორიენტირებული, გეოგრაფიულად ხელმისაწვდომი პირველადი ჯანდაცვის სისტემის შექმნა, რომელიც უზრუნველყოფს, მაღალხარისხიანი პირველადი ჯანდაცვის სერვისების (პრევენცია, სკრინინგი, მკურნალობა, მართვა) მიწოდებას, მოსახლეობის ჯანმრთელობის დაცვის საჭიროებებზე რეაგირებას, მათი ფინანსური რისკებისაგან დაცვას და არსებული რესურსების ეფექტურად და საუკეთესოდ გამოყენებას.</w:t>
            </w:r>
          </w:p>
          <w:p w:rsidR="00E83172" w:rsidRPr="00E83172" w:rsidRDefault="00E83172" w:rsidP="00E83172">
            <w:pPr>
              <w:spacing w:before="100" w:beforeAutospacing="1" w:after="120" w:line="240" w:lineRule="auto"/>
              <w:ind w:firstLine="720"/>
              <w:jc w:val="both"/>
              <w:rPr>
                <w:rFonts w:ascii="Times New Roman" w:eastAsia="Times New Roman" w:hAnsi="Times New Roman" w:cs="Times New Roman"/>
                <w:sz w:val="20"/>
                <w:szCs w:val="20"/>
              </w:rPr>
            </w:pPr>
            <w:r w:rsidRPr="00E83172">
              <w:rPr>
                <w:rFonts w:ascii="Sylfaen" w:eastAsia="Times New Roman" w:hAnsi="Sylfaen" w:cs="Times New Roman"/>
                <w:sz w:val="24"/>
                <w:szCs w:val="24"/>
                <w:lang w:val="ka-GE"/>
              </w:rPr>
              <w:t xml:space="preserve">ყოველივე ზემოაღნიშნულის გათვალისწინებით, პირველადი ჯანდაცვის რეფორმის ამ ეტაპზე, სამედიცინო მომსახურების ხარისხის გაუმჯობესების მიზნით, მიზანშეწონილად იქნა მიჩნეული „საყოველთაო ჯანმრთელობის დაცვის სახელმწიფო პროგრამის“ გეგმური ამბულატორიული მომსახურების მიმწოდებელი სამედიცინო  დაწესებულებების სელექტიური კონტრაქტირება. </w:t>
            </w:r>
          </w:p>
          <w:p w:rsidR="00E83172" w:rsidRPr="00E83172" w:rsidRDefault="00E83172" w:rsidP="00E83172">
            <w:pPr>
              <w:spacing w:before="100" w:beforeAutospacing="1" w:after="120" w:line="240" w:lineRule="auto"/>
              <w:ind w:firstLine="720"/>
              <w:jc w:val="both"/>
              <w:rPr>
                <w:rFonts w:ascii="Times New Roman" w:eastAsia="Times New Roman" w:hAnsi="Times New Roman" w:cs="Times New Roman"/>
                <w:sz w:val="20"/>
                <w:szCs w:val="20"/>
              </w:rPr>
            </w:pPr>
            <w:r w:rsidRPr="00E83172">
              <w:rPr>
                <w:rFonts w:ascii="Sylfaen" w:eastAsia="Times New Roman" w:hAnsi="Sylfaen" w:cs="Times New Roman"/>
                <w:sz w:val="24"/>
                <w:szCs w:val="24"/>
                <w:lang w:val="ka-GE"/>
              </w:rPr>
              <w:t xml:space="preserve">როგორც მოგეხსენებათ საყოველთაო ჯანმრთელობის დაცვის სახელმწიფო პროგრამის გეგმური ამბულატორიული მომსახურება ფინანსდება კაპიტაციური მეთოდით. კაპიტაციის ოდენობის განსაზღვრისას გათვალისწინებული გუნდების მინიმალური რაოდენობა იყო 5 გუნდი და 2500 ბენეფიციარი  თითო გუნდზე.  </w:t>
            </w:r>
          </w:p>
          <w:p w:rsidR="00E83172" w:rsidRPr="00E83172" w:rsidRDefault="00E83172" w:rsidP="00E83172">
            <w:pPr>
              <w:spacing w:before="100" w:beforeAutospacing="1" w:after="120" w:line="240" w:lineRule="auto"/>
              <w:ind w:firstLine="720"/>
              <w:jc w:val="both"/>
              <w:rPr>
                <w:rFonts w:ascii="Times New Roman" w:eastAsia="Times New Roman" w:hAnsi="Times New Roman" w:cs="Times New Roman"/>
                <w:sz w:val="20"/>
                <w:szCs w:val="20"/>
              </w:rPr>
            </w:pPr>
            <w:r w:rsidRPr="00E83172">
              <w:rPr>
                <w:rFonts w:ascii="Sylfaen" w:eastAsia="Times New Roman" w:hAnsi="Sylfaen" w:cs="Times New Roman"/>
                <w:sz w:val="24"/>
                <w:szCs w:val="24"/>
                <w:lang w:val="ka-GE"/>
              </w:rPr>
              <w:t xml:space="preserve">ამჟამად ქვეყნის მასშტაბით ამბულატორიული სერვისის მიწოდება არის ძალიან ფრაგმენტული და სახეზეა მცირე წარმადობის მიმწოდებლების სიჭარბე. </w:t>
            </w:r>
          </w:p>
          <w:p w:rsidR="00E83172" w:rsidRPr="00E83172" w:rsidRDefault="00E83172" w:rsidP="00E83172">
            <w:pPr>
              <w:spacing w:before="100" w:beforeAutospacing="1" w:after="120" w:line="240" w:lineRule="auto"/>
              <w:ind w:firstLine="720"/>
              <w:jc w:val="both"/>
              <w:rPr>
                <w:rFonts w:ascii="Times New Roman" w:eastAsia="Times New Roman" w:hAnsi="Times New Roman" w:cs="Times New Roman"/>
                <w:sz w:val="24"/>
                <w:szCs w:val="24"/>
              </w:rPr>
            </w:pPr>
            <w:r w:rsidRPr="00E83172">
              <w:rPr>
                <w:rFonts w:ascii="Sylfaen" w:eastAsia="Times New Roman" w:hAnsi="Sylfaen" w:cs="Times New Roman"/>
                <w:sz w:val="24"/>
                <w:szCs w:val="24"/>
                <w:lang w:val="ka-GE"/>
              </w:rPr>
              <w:t>პირველადი ჯანდაცვის საბჭოს ექსპერტების რეკომენდაციით,  არსებული კაპიტაციის პირობებში, სამედიცინო მომსახურების ხარისხი და ხაჯთეფექტურობა მიიღწევა, თუ თითოეულ დაწესებულებას მიმაგრებული ეყოლება არანაკლებ 13 000 ბენეფიციარისა</w:t>
            </w:r>
            <w:r w:rsidRPr="00E83172">
              <w:rPr>
                <w:rFonts w:ascii="Sylfaen" w:eastAsia="Times New Roman" w:hAnsi="Sylfaen" w:cs="Times New Roman"/>
                <w:sz w:val="24"/>
                <w:szCs w:val="24"/>
              </w:rPr>
              <w:t xml:space="preserve">. </w:t>
            </w:r>
            <w:r w:rsidRPr="00E83172">
              <w:rPr>
                <w:rFonts w:ascii="Sylfaen" w:eastAsia="Times New Roman" w:hAnsi="Sylfaen" w:cs="Times New Roman"/>
                <w:sz w:val="24"/>
                <w:szCs w:val="24"/>
                <w:lang w:val="ka-GE"/>
              </w:rPr>
              <w:t xml:space="preserve">შესაბამისად, სელექტიური კონტრაქტის ერთ-ერთ პირობად მიჩნეულ იქნა მომსახურების </w:t>
            </w:r>
            <w:r w:rsidRPr="00E83172">
              <w:rPr>
                <w:rFonts w:ascii="Sylfaen" w:eastAsia="Times New Roman" w:hAnsi="Sylfaen" w:cs="Times New Roman"/>
                <w:sz w:val="24"/>
                <w:szCs w:val="24"/>
                <w:lang w:val="ka-GE"/>
              </w:rPr>
              <w:lastRenderedPageBreak/>
              <w:t xml:space="preserve">მიმწოდებელთან რეგისტრირებული ბენეფიციარების რაოდენობა, გეოგრაფიული ხელმისაწვდომობის შენარჩუნებით. </w:t>
            </w:r>
          </w:p>
          <w:p w:rsidR="00E83172" w:rsidRPr="00E83172" w:rsidRDefault="00E83172" w:rsidP="00E83172">
            <w:pPr>
              <w:spacing w:before="100" w:beforeAutospacing="1" w:after="120" w:line="240" w:lineRule="auto"/>
              <w:ind w:firstLine="720"/>
              <w:jc w:val="both"/>
              <w:rPr>
                <w:rFonts w:ascii="Times New Roman" w:eastAsia="Times New Roman" w:hAnsi="Times New Roman" w:cs="Times New Roman"/>
                <w:sz w:val="20"/>
                <w:szCs w:val="20"/>
              </w:rPr>
            </w:pPr>
            <w:r w:rsidRPr="00E83172">
              <w:rPr>
                <w:rFonts w:ascii="Sylfaen" w:eastAsia="Times New Roman" w:hAnsi="Sylfaen" w:cs="Times New Roman"/>
                <w:sz w:val="24"/>
                <w:szCs w:val="24"/>
                <w:lang w:val="ka-GE"/>
              </w:rPr>
              <w:t>კერძოდ, საწყის ეტაპზე, ქ. თბილისში, ქ. ქუთაისსა და ქ. ბათუმში სამედიცინო მომსახურების ხარისხის, ხარჯთეფექტურობისა და გეოგრაფიული ხელმისაწვდომობის დაცვის უზრუნველყოფის გათვალისწინებით, მიზანშეწონილად ჩაითვალა, 2020 წლის 1 აპრილიდან მომსახურების მიმწოდებლად განისაზღვროს ის დაწესებულება, რომელთანაც</w:t>
            </w:r>
            <w:r w:rsidRPr="00E83172">
              <w:rPr>
                <w:rFonts w:ascii="Sylfaen" w:eastAsia="Times New Roman" w:hAnsi="Sylfaen" w:cs="Times New Roman"/>
                <w:sz w:val="24"/>
                <w:szCs w:val="24"/>
              </w:rPr>
              <w:t xml:space="preserve">, </w:t>
            </w:r>
            <w:r w:rsidRPr="00E83172">
              <w:rPr>
                <w:rFonts w:ascii="Sylfaen" w:eastAsia="Times New Roman" w:hAnsi="Sylfaen" w:cs="Times New Roman"/>
                <w:sz w:val="24"/>
                <w:szCs w:val="24"/>
                <w:lang w:val="ka-GE"/>
              </w:rPr>
              <w:t>ფაქტობრივი მისამართის მიხედვით რეგისტრირებული ბენეფიაციარების (ძირითადი კონტიგენტი) რაოდენობა</w:t>
            </w:r>
            <w:r w:rsidRPr="00E83172">
              <w:rPr>
                <w:rFonts w:ascii="Sylfaen" w:eastAsia="Times New Roman" w:hAnsi="Sylfaen" w:cs="Times New Roman"/>
                <w:sz w:val="24"/>
                <w:szCs w:val="24"/>
              </w:rPr>
              <w:t xml:space="preserve">, </w:t>
            </w:r>
            <w:r w:rsidRPr="00E83172">
              <w:rPr>
                <w:rFonts w:ascii="Sylfaen" w:eastAsia="Times New Roman" w:hAnsi="Sylfaen" w:cs="Times New Roman"/>
                <w:sz w:val="24"/>
                <w:szCs w:val="24"/>
                <w:lang w:val="ka-GE"/>
              </w:rPr>
              <w:t xml:space="preserve">2020 წლის 31 მარტის მდგომარეობით,  ≥ 13 000-ზე. </w:t>
            </w:r>
          </w:p>
          <w:p w:rsidR="00E83172" w:rsidRPr="00E83172" w:rsidRDefault="00E83172" w:rsidP="00E831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20" w:line="240" w:lineRule="auto"/>
              <w:ind w:firstLine="720"/>
              <w:jc w:val="both"/>
              <w:rPr>
                <w:rFonts w:ascii="Times New Roman" w:eastAsia="Times New Roman" w:hAnsi="Times New Roman" w:cs="Times New Roman"/>
                <w:sz w:val="20"/>
                <w:szCs w:val="20"/>
              </w:rPr>
            </w:pPr>
            <w:r w:rsidRPr="00E83172">
              <w:rPr>
                <w:rFonts w:ascii="Sylfaen" w:eastAsia="Times New Roman" w:hAnsi="Sylfaen" w:cs="Times New Roman"/>
                <w:sz w:val="24"/>
                <w:szCs w:val="24"/>
                <w:lang w:val="ka-GE"/>
              </w:rPr>
              <w:t xml:space="preserve">გამონაკლისი დაიშვება  ქალაქების მუნიციპალიტეტებში არსებულ დაბებსა და სოფლებში მდებარე სამედიცინო დაწესებულებებზე,  იძულებით გადაადგილებულ პირთა საოჯახო ცენტრებზე, სახელმწიფოს და მუნიციპალიტეტების მფლობელობაში არსებულ სამედიცინო  დაწესებულებებზე. გარდამავალი პერიოდის დასრულების ბოლოს არსებული სიტუაციის ანალიზის საფუძველზე, შესაძლებელია გამონაკლისი დაიშვას ასევე, იმ სამედიცინო დაწესებულებებზე, რომელთა ფუნქციონირების შეწყვეტა შექმნის პრობლემას მოსახლეობისთვის პირველად ჯანდაცვაზე გეოგრაფიული ხელმისაწვდომობის კუთხით. აღნიშნული დაწესებულებების ნუსხა განისაზღვრება სამინისტროს სათათბირო ორგანოს - პირველადი ჯანდაცვის საკოორდინაციო საბჭოს მიერ და დამტკიცდება </w:t>
            </w:r>
            <w:proofErr w:type="spellStart"/>
            <w:r w:rsidRPr="00E83172">
              <w:rPr>
                <w:rFonts w:ascii="Sylfaen" w:eastAsia="Times New Roman" w:hAnsi="Sylfaen" w:cs="Times New Roman"/>
                <w:sz w:val="24"/>
                <w:szCs w:val="24"/>
              </w:rPr>
              <w:t>საქართველოს</w:t>
            </w:r>
            <w:proofErr w:type="spellEnd"/>
            <w:r w:rsidRPr="00E83172">
              <w:rPr>
                <w:rFonts w:ascii="Sylfaen" w:eastAsia="Times New Roman" w:hAnsi="Sylfaen" w:cs="Times New Roman"/>
                <w:sz w:val="24"/>
                <w:szCs w:val="24"/>
              </w:rPr>
              <w:t xml:space="preserve"> </w:t>
            </w:r>
            <w:r w:rsidRPr="00E83172">
              <w:rPr>
                <w:rFonts w:ascii="Sylfaen" w:eastAsia="Times New Roman" w:hAnsi="Sylfaen" w:cs="Times New Roman"/>
                <w:sz w:val="24"/>
                <w:szCs w:val="24"/>
                <w:lang w:val="ka-GE"/>
              </w:rPr>
              <w:t xml:space="preserve">ოკუპირებული ტერიტორიებიდან დევნილთა, </w:t>
            </w:r>
            <w:proofErr w:type="spellStart"/>
            <w:r w:rsidRPr="00E83172">
              <w:rPr>
                <w:rFonts w:ascii="Sylfaen" w:eastAsia="Times New Roman" w:hAnsi="Sylfaen" w:cs="Times New Roman"/>
                <w:sz w:val="24"/>
                <w:szCs w:val="24"/>
              </w:rPr>
              <w:t>შრომის</w:t>
            </w:r>
            <w:proofErr w:type="spellEnd"/>
            <w:r w:rsidRPr="00E83172">
              <w:rPr>
                <w:rFonts w:ascii="Sylfaen" w:eastAsia="Times New Roman" w:hAnsi="Sylfaen" w:cs="Times New Roman"/>
                <w:sz w:val="24"/>
                <w:szCs w:val="24"/>
              </w:rPr>
              <w:t xml:space="preserve">, </w:t>
            </w:r>
            <w:proofErr w:type="spellStart"/>
            <w:r w:rsidRPr="00E83172">
              <w:rPr>
                <w:rFonts w:ascii="Sylfaen" w:eastAsia="Times New Roman" w:hAnsi="Sylfaen" w:cs="Times New Roman"/>
                <w:sz w:val="24"/>
                <w:szCs w:val="24"/>
              </w:rPr>
              <w:t>ჯანმრთელობისა</w:t>
            </w:r>
            <w:proofErr w:type="spellEnd"/>
            <w:r w:rsidRPr="00E83172">
              <w:rPr>
                <w:rFonts w:ascii="Sylfaen" w:eastAsia="Times New Roman" w:hAnsi="Sylfaen" w:cs="Times New Roman"/>
                <w:sz w:val="24"/>
                <w:szCs w:val="24"/>
              </w:rPr>
              <w:t xml:space="preserve"> </w:t>
            </w:r>
            <w:proofErr w:type="spellStart"/>
            <w:r w:rsidRPr="00E83172">
              <w:rPr>
                <w:rFonts w:ascii="Sylfaen" w:eastAsia="Times New Roman" w:hAnsi="Sylfaen" w:cs="Times New Roman"/>
                <w:sz w:val="24"/>
                <w:szCs w:val="24"/>
              </w:rPr>
              <w:t>და</w:t>
            </w:r>
            <w:proofErr w:type="spellEnd"/>
            <w:r w:rsidRPr="00E83172">
              <w:rPr>
                <w:rFonts w:ascii="Sylfaen" w:eastAsia="Times New Roman" w:hAnsi="Sylfaen" w:cs="Times New Roman"/>
                <w:sz w:val="24"/>
                <w:szCs w:val="24"/>
              </w:rPr>
              <w:t xml:space="preserve"> </w:t>
            </w:r>
            <w:proofErr w:type="spellStart"/>
            <w:r w:rsidRPr="00E83172">
              <w:rPr>
                <w:rFonts w:ascii="Sylfaen" w:eastAsia="Times New Roman" w:hAnsi="Sylfaen" w:cs="Times New Roman"/>
                <w:sz w:val="24"/>
                <w:szCs w:val="24"/>
              </w:rPr>
              <w:t>სოციალური</w:t>
            </w:r>
            <w:proofErr w:type="spellEnd"/>
            <w:r w:rsidRPr="00E83172">
              <w:rPr>
                <w:rFonts w:ascii="Sylfaen" w:eastAsia="Times New Roman" w:hAnsi="Sylfaen" w:cs="Times New Roman"/>
                <w:sz w:val="24"/>
                <w:szCs w:val="24"/>
              </w:rPr>
              <w:t xml:space="preserve"> </w:t>
            </w:r>
            <w:proofErr w:type="spellStart"/>
            <w:r w:rsidRPr="00E83172">
              <w:rPr>
                <w:rFonts w:ascii="Sylfaen" w:eastAsia="Times New Roman" w:hAnsi="Sylfaen" w:cs="Times New Roman"/>
                <w:sz w:val="24"/>
                <w:szCs w:val="24"/>
              </w:rPr>
              <w:t>დაცვის</w:t>
            </w:r>
            <w:proofErr w:type="spellEnd"/>
            <w:r w:rsidRPr="00E83172">
              <w:rPr>
                <w:rFonts w:ascii="Sylfaen" w:eastAsia="Times New Roman" w:hAnsi="Sylfaen" w:cs="Times New Roman"/>
                <w:sz w:val="24"/>
                <w:szCs w:val="24"/>
              </w:rPr>
              <w:t xml:space="preserve"> </w:t>
            </w:r>
            <w:proofErr w:type="spellStart"/>
            <w:r w:rsidRPr="00E83172">
              <w:rPr>
                <w:rFonts w:ascii="Sylfaen" w:eastAsia="Times New Roman" w:hAnsi="Sylfaen" w:cs="Times New Roman"/>
                <w:sz w:val="24"/>
                <w:szCs w:val="24"/>
              </w:rPr>
              <w:t>მინისტრის</w:t>
            </w:r>
            <w:proofErr w:type="spellEnd"/>
            <w:r w:rsidRPr="00E83172">
              <w:rPr>
                <w:rFonts w:ascii="Sylfaen" w:eastAsia="Times New Roman" w:hAnsi="Sylfaen" w:cs="Times New Roman"/>
                <w:sz w:val="24"/>
                <w:szCs w:val="24"/>
              </w:rPr>
              <w:t xml:space="preserve"> </w:t>
            </w:r>
            <w:proofErr w:type="spellStart"/>
            <w:r w:rsidRPr="00E83172">
              <w:rPr>
                <w:rFonts w:ascii="Sylfaen" w:eastAsia="Times New Roman" w:hAnsi="Sylfaen" w:cs="Times New Roman"/>
                <w:sz w:val="24"/>
                <w:szCs w:val="24"/>
              </w:rPr>
              <w:t>სამართლებრივი</w:t>
            </w:r>
            <w:proofErr w:type="spellEnd"/>
            <w:r w:rsidRPr="00E83172">
              <w:rPr>
                <w:rFonts w:ascii="Sylfaen" w:eastAsia="Times New Roman" w:hAnsi="Sylfaen" w:cs="Times New Roman"/>
                <w:sz w:val="24"/>
                <w:szCs w:val="24"/>
              </w:rPr>
              <w:t xml:space="preserve"> </w:t>
            </w:r>
            <w:proofErr w:type="spellStart"/>
            <w:r w:rsidRPr="00E83172">
              <w:rPr>
                <w:rFonts w:ascii="Sylfaen" w:eastAsia="Times New Roman" w:hAnsi="Sylfaen" w:cs="Times New Roman"/>
                <w:sz w:val="24"/>
                <w:szCs w:val="24"/>
              </w:rPr>
              <w:t>აქტით</w:t>
            </w:r>
            <w:proofErr w:type="spellEnd"/>
            <w:r w:rsidRPr="00E83172">
              <w:rPr>
                <w:rFonts w:ascii="Sylfaen" w:eastAsia="Times New Roman" w:hAnsi="Sylfaen" w:cs="Times New Roman"/>
                <w:sz w:val="24"/>
                <w:szCs w:val="24"/>
                <w:lang w:val="ka-GE"/>
              </w:rPr>
              <w:t>.</w:t>
            </w:r>
          </w:p>
          <w:p w:rsidR="00E83172" w:rsidRPr="00E83172" w:rsidRDefault="00E83172" w:rsidP="00E83172">
            <w:pPr>
              <w:spacing w:before="100" w:beforeAutospacing="1" w:after="120" w:line="240" w:lineRule="auto"/>
              <w:ind w:firstLine="720"/>
              <w:jc w:val="both"/>
              <w:rPr>
                <w:rFonts w:ascii="Times New Roman" w:eastAsia="Times New Roman" w:hAnsi="Times New Roman" w:cs="Times New Roman"/>
                <w:sz w:val="20"/>
                <w:szCs w:val="20"/>
              </w:rPr>
            </w:pPr>
            <w:r w:rsidRPr="00E83172">
              <w:rPr>
                <w:rFonts w:ascii="Sylfaen" w:eastAsia="Times New Roman" w:hAnsi="Sylfaen" w:cs="Times New Roman"/>
                <w:sz w:val="24"/>
                <w:szCs w:val="24"/>
                <w:lang w:val="ka-GE"/>
              </w:rPr>
              <w:t>გეგმური ამბულატორიული სერვისების მიმწოდებლების შესახებ სსიპ სოციალური მომსახურების სააგენტოდან მიღებული მონაცემები გაანალიზებულ იქნა სელექციის ზემოაღნიშნული პირობების შესაბამისად. ანალიზმა (დანართი N1, N2) აჩვენა, რომ დიდ ქალაქებში (თბილისი, ქუთაისი, ბათუმი) გეგმური ამბულატორიული მომსახურების მიმწოდებელი 137 დაწესებულებიდან (თბილისი - 115, ქუთაისი - 13, ბათუმი - 9):</w:t>
            </w:r>
          </w:p>
          <w:p w:rsidR="00E83172" w:rsidRPr="00E83172" w:rsidRDefault="00E83172" w:rsidP="00E83172">
            <w:pPr>
              <w:numPr>
                <w:ilvl w:val="0"/>
                <w:numId w:val="9"/>
              </w:numPr>
              <w:spacing w:before="100" w:beforeAutospacing="1" w:after="100" w:afterAutospacing="1" w:line="240" w:lineRule="auto"/>
              <w:rPr>
                <w:rFonts w:ascii="Times New Roman" w:eastAsia="Times New Roman" w:hAnsi="Times New Roman" w:cs="Times New Roman"/>
                <w:sz w:val="20"/>
                <w:szCs w:val="20"/>
              </w:rPr>
            </w:pPr>
            <w:r w:rsidRPr="00E83172">
              <w:rPr>
                <w:rFonts w:ascii="Sylfaen" w:eastAsia="Times New Roman" w:hAnsi="Sylfaen" w:cs="Times New Roman"/>
                <w:sz w:val="24"/>
                <w:szCs w:val="24"/>
                <w:lang w:val="ka-GE"/>
              </w:rPr>
              <w:t>13,000-ზე მეტი ბენეფიციარი რეგისტრირებულია 34 სამედიცინო დაწესებულებაში:</w:t>
            </w:r>
          </w:p>
          <w:p w:rsidR="00E83172" w:rsidRPr="00E83172" w:rsidRDefault="00E83172" w:rsidP="00E83172">
            <w:pPr>
              <w:spacing w:after="0" w:line="240" w:lineRule="auto"/>
              <w:ind w:left="1440" w:hanging="360"/>
              <w:contextualSpacing/>
              <w:jc w:val="both"/>
              <w:rPr>
                <w:rFonts w:ascii="Times New Roman" w:eastAsia="Times New Roman" w:hAnsi="Times New Roman" w:cs="Times New Roman"/>
                <w:sz w:val="20"/>
                <w:szCs w:val="20"/>
              </w:rPr>
            </w:pPr>
            <w:r w:rsidRPr="00E83172">
              <w:rPr>
                <w:rFonts w:ascii="Courier New" w:eastAsia="Times New Roman" w:hAnsi="Courier New" w:cs="Courier New"/>
                <w:sz w:val="24"/>
                <w:szCs w:val="24"/>
                <w:lang w:val="ka-GE"/>
              </w:rPr>
              <w:t>o</w:t>
            </w:r>
            <w:r w:rsidRPr="00E83172">
              <w:rPr>
                <w:rFonts w:ascii="Times New Roman" w:eastAsia="Times New Roman" w:hAnsi="Times New Roman" w:cs="Times New Roman"/>
                <w:sz w:val="14"/>
                <w:szCs w:val="14"/>
                <w:lang w:val="ka-GE"/>
              </w:rPr>
              <w:t xml:space="preserve">   </w:t>
            </w:r>
            <w:r w:rsidRPr="00E83172">
              <w:rPr>
                <w:rFonts w:ascii="Sylfaen" w:eastAsia="Times New Roman" w:hAnsi="Sylfaen" w:cs="Times New Roman"/>
                <w:sz w:val="24"/>
                <w:szCs w:val="24"/>
                <w:lang w:val="ka-GE"/>
              </w:rPr>
              <w:t xml:space="preserve">ქ. თბილისში - 25 (ბენეფიციარების 63%:); </w:t>
            </w:r>
          </w:p>
          <w:p w:rsidR="00E83172" w:rsidRPr="00E83172" w:rsidRDefault="00E83172" w:rsidP="00E83172">
            <w:pPr>
              <w:spacing w:after="0" w:line="240" w:lineRule="auto"/>
              <w:ind w:left="1440" w:hanging="360"/>
              <w:contextualSpacing/>
              <w:jc w:val="both"/>
              <w:rPr>
                <w:rFonts w:ascii="Times New Roman" w:eastAsia="Times New Roman" w:hAnsi="Times New Roman" w:cs="Times New Roman"/>
                <w:sz w:val="20"/>
                <w:szCs w:val="20"/>
              </w:rPr>
            </w:pPr>
            <w:r w:rsidRPr="00E83172">
              <w:rPr>
                <w:rFonts w:ascii="Courier New" w:eastAsia="Times New Roman" w:hAnsi="Courier New" w:cs="Courier New"/>
                <w:sz w:val="24"/>
                <w:szCs w:val="24"/>
                <w:lang w:val="ka-GE"/>
              </w:rPr>
              <w:t>o</w:t>
            </w:r>
            <w:r w:rsidRPr="00E83172">
              <w:rPr>
                <w:rFonts w:ascii="Times New Roman" w:eastAsia="Times New Roman" w:hAnsi="Times New Roman" w:cs="Times New Roman"/>
                <w:sz w:val="14"/>
                <w:szCs w:val="14"/>
                <w:lang w:val="ka-GE"/>
              </w:rPr>
              <w:t xml:space="preserve">   </w:t>
            </w:r>
            <w:r w:rsidRPr="00E83172">
              <w:rPr>
                <w:rFonts w:ascii="Sylfaen" w:eastAsia="Times New Roman" w:hAnsi="Sylfaen" w:cs="Times New Roman"/>
                <w:sz w:val="24"/>
                <w:szCs w:val="24"/>
                <w:lang w:val="ka-GE"/>
              </w:rPr>
              <w:t xml:space="preserve">ქ. ქუთაისში  - 5 (ბენეფიციარების 77%:); </w:t>
            </w:r>
          </w:p>
          <w:p w:rsidR="00E83172" w:rsidRPr="00E83172" w:rsidRDefault="00E83172" w:rsidP="00E83172">
            <w:pPr>
              <w:spacing w:after="0" w:line="240" w:lineRule="auto"/>
              <w:ind w:left="1440" w:hanging="360"/>
              <w:contextualSpacing/>
              <w:jc w:val="both"/>
              <w:rPr>
                <w:rFonts w:ascii="Times New Roman" w:eastAsia="Times New Roman" w:hAnsi="Times New Roman" w:cs="Times New Roman"/>
                <w:sz w:val="20"/>
                <w:szCs w:val="20"/>
              </w:rPr>
            </w:pPr>
            <w:r w:rsidRPr="00E83172">
              <w:rPr>
                <w:rFonts w:ascii="Courier New" w:eastAsia="Times New Roman" w:hAnsi="Courier New" w:cs="Courier New"/>
                <w:sz w:val="24"/>
                <w:szCs w:val="24"/>
                <w:lang w:val="ka-GE"/>
              </w:rPr>
              <w:t>o</w:t>
            </w:r>
            <w:r w:rsidRPr="00E83172">
              <w:rPr>
                <w:rFonts w:ascii="Times New Roman" w:eastAsia="Times New Roman" w:hAnsi="Times New Roman" w:cs="Times New Roman"/>
                <w:sz w:val="14"/>
                <w:szCs w:val="14"/>
                <w:lang w:val="ka-GE"/>
              </w:rPr>
              <w:t xml:space="preserve">   </w:t>
            </w:r>
            <w:r w:rsidRPr="00E83172">
              <w:rPr>
                <w:rFonts w:ascii="Sylfaen" w:eastAsia="Times New Roman" w:hAnsi="Sylfaen" w:cs="Times New Roman"/>
                <w:sz w:val="24"/>
                <w:szCs w:val="24"/>
                <w:lang w:val="ka-GE"/>
              </w:rPr>
              <w:t>ქ. ბათუმში - 4 (ბენეფიციარების 81%:);</w:t>
            </w:r>
          </w:p>
          <w:p w:rsidR="00E83172" w:rsidRPr="00E83172" w:rsidRDefault="00E83172" w:rsidP="00E83172">
            <w:pPr>
              <w:spacing w:before="100" w:beforeAutospacing="1" w:after="100" w:afterAutospacing="1" w:line="240" w:lineRule="auto"/>
              <w:ind w:left="1080"/>
              <w:jc w:val="both"/>
              <w:rPr>
                <w:rFonts w:ascii="Times New Roman" w:eastAsia="Times New Roman" w:hAnsi="Times New Roman" w:cs="Times New Roman"/>
                <w:sz w:val="20"/>
                <w:szCs w:val="20"/>
              </w:rPr>
            </w:pPr>
            <w:r w:rsidRPr="00E83172">
              <w:rPr>
                <w:rFonts w:ascii="Sylfaen" w:eastAsia="Times New Roman" w:hAnsi="Sylfaen" w:cs="Times New Roman"/>
                <w:sz w:val="24"/>
                <w:szCs w:val="24"/>
                <w:lang w:val="ka-GE"/>
              </w:rPr>
              <w:t xml:space="preserve">აღნიშნული დაწესებულებები კონკურენტუნარიანია ბაზარზე. </w:t>
            </w:r>
          </w:p>
          <w:p w:rsidR="00E83172" w:rsidRPr="00E83172" w:rsidRDefault="00E83172" w:rsidP="00E83172">
            <w:pPr>
              <w:numPr>
                <w:ilvl w:val="0"/>
                <w:numId w:val="10"/>
              </w:numPr>
              <w:spacing w:before="100" w:beforeAutospacing="1" w:after="100" w:afterAutospacing="1" w:line="240" w:lineRule="auto"/>
              <w:rPr>
                <w:rFonts w:ascii="Times New Roman" w:eastAsia="Times New Roman" w:hAnsi="Times New Roman" w:cs="Times New Roman"/>
                <w:sz w:val="20"/>
                <w:szCs w:val="20"/>
              </w:rPr>
            </w:pPr>
            <w:r w:rsidRPr="00E83172">
              <w:rPr>
                <w:rFonts w:ascii="Sylfaen" w:eastAsia="Times New Roman" w:hAnsi="Sylfaen" w:cs="Times New Roman"/>
                <w:sz w:val="24"/>
                <w:szCs w:val="24"/>
                <w:lang w:val="ka-GE"/>
              </w:rPr>
              <w:t>7-დან 13 ათასამდე ბენეფიციარი რეგისტრირებულია 27 სამედიცინო დაწესებულებაში:</w:t>
            </w:r>
          </w:p>
          <w:p w:rsidR="00E83172" w:rsidRPr="00E83172" w:rsidRDefault="00E83172" w:rsidP="00E83172">
            <w:pPr>
              <w:spacing w:after="0" w:line="240" w:lineRule="auto"/>
              <w:ind w:left="1440" w:hanging="360"/>
              <w:contextualSpacing/>
              <w:jc w:val="both"/>
              <w:rPr>
                <w:rFonts w:ascii="Times New Roman" w:eastAsia="Times New Roman" w:hAnsi="Times New Roman" w:cs="Times New Roman"/>
                <w:sz w:val="20"/>
                <w:szCs w:val="20"/>
              </w:rPr>
            </w:pPr>
            <w:r w:rsidRPr="00E83172">
              <w:rPr>
                <w:rFonts w:ascii="Courier New" w:eastAsia="Times New Roman" w:hAnsi="Courier New" w:cs="Courier New"/>
                <w:sz w:val="24"/>
                <w:szCs w:val="24"/>
                <w:lang w:val="ka-GE"/>
              </w:rPr>
              <w:t>o</w:t>
            </w:r>
            <w:r w:rsidRPr="00E83172">
              <w:rPr>
                <w:rFonts w:ascii="Times New Roman" w:eastAsia="Times New Roman" w:hAnsi="Times New Roman" w:cs="Times New Roman"/>
                <w:sz w:val="14"/>
                <w:szCs w:val="14"/>
                <w:lang w:val="ka-GE"/>
              </w:rPr>
              <w:t xml:space="preserve">   </w:t>
            </w:r>
            <w:r w:rsidRPr="00E83172">
              <w:rPr>
                <w:rFonts w:ascii="Sylfaen" w:eastAsia="Times New Roman" w:hAnsi="Sylfaen" w:cs="Times New Roman"/>
                <w:sz w:val="24"/>
                <w:szCs w:val="24"/>
                <w:lang w:val="ka-GE"/>
              </w:rPr>
              <w:t xml:space="preserve">ქ. თბილისში - 22 (ბენეფიციარების 21%:); </w:t>
            </w:r>
          </w:p>
          <w:p w:rsidR="00E83172" w:rsidRPr="00E83172" w:rsidRDefault="00E83172" w:rsidP="00E83172">
            <w:pPr>
              <w:spacing w:after="0" w:line="240" w:lineRule="auto"/>
              <w:ind w:left="1440" w:hanging="360"/>
              <w:contextualSpacing/>
              <w:jc w:val="both"/>
              <w:rPr>
                <w:rFonts w:ascii="Times New Roman" w:eastAsia="Times New Roman" w:hAnsi="Times New Roman" w:cs="Times New Roman"/>
                <w:sz w:val="20"/>
                <w:szCs w:val="20"/>
              </w:rPr>
            </w:pPr>
            <w:r w:rsidRPr="00E83172">
              <w:rPr>
                <w:rFonts w:ascii="Courier New" w:eastAsia="Times New Roman" w:hAnsi="Courier New" w:cs="Courier New"/>
                <w:sz w:val="24"/>
                <w:szCs w:val="24"/>
                <w:lang w:val="ka-GE"/>
              </w:rPr>
              <w:t>o</w:t>
            </w:r>
            <w:r w:rsidRPr="00E83172">
              <w:rPr>
                <w:rFonts w:ascii="Times New Roman" w:eastAsia="Times New Roman" w:hAnsi="Times New Roman" w:cs="Times New Roman"/>
                <w:sz w:val="14"/>
                <w:szCs w:val="14"/>
                <w:lang w:val="ka-GE"/>
              </w:rPr>
              <w:t xml:space="preserve">   </w:t>
            </w:r>
            <w:r w:rsidRPr="00E83172">
              <w:rPr>
                <w:rFonts w:ascii="Sylfaen" w:eastAsia="Times New Roman" w:hAnsi="Sylfaen" w:cs="Times New Roman"/>
                <w:sz w:val="24"/>
                <w:szCs w:val="24"/>
                <w:lang w:val="ka-GE"/>
              </w:rPr>
              <w:t xml:space="preserve">ქ. ქუთაისში - 3 (ბენეფიციარების 17%:); </w:t>
            </w:r>
          </w:p>
          <w:p w:rsidR="00E83172" w:rsidRPr="00E83172" w:rsidRDefault="00E83172" w:rsidP="00E83172">
            <w:pPr>
              <w:spacing w:after="0" w:line="240" w:lineRule="auto"/>
              <w:ind w:left="1440" w:hanging="360"/>
              <w:contextualSpacing/>
              <w:jc w:val="both"/>
              <w:rPr>
                <w:rFonts w:ascii="Times New Roman" w:eastAsia="Times New Roman" w:hAnsi="Times New Roman" w:cs="Times New Roman"/>
                <w:sz w:val="20"/>
                <w:szCs w:val="20"/>
              </w:rPr>
            </w:pPr>
            <w:r w:rsidRPr="00E83172">
              <w:rPr>
                <w:rFonts w:ascii="Courier New" w:eastAsia="Times New Roman" w:hAnsi="Courier New" w:cs="Courier New"/>
                <w:sz w:val="24"/>
                <w:szCs w:val="24"/>
                <w:lang w:val="ka-GE"/>
              </w:rPr>
              <w:t>o</w:t>
            </w:r>
            <w:r w:rsidRPr="00E83172">
              <w:rPr>
                <w:rFonts w:ascii="Times New Roman" w:eastAsia="Times New Roman" w:hAnsi="Times New Roman" w:cs="Times New Roman"/>
                <w:sz w:val="14"/>
                <w:szCs w:val="14"/>
                <w:lang w:val="ka-GE"/>
              </w:rPr>
              <w:t xml:space="preserve">   </w:t>
            </w:r>
            <w:r w:rsidRPr="00E83172">
              <w:rPr>
                <w:rFonts w:ascii="Sylfaen" w:eastAsia="Times New Roman" w:hAnsi="Sylfaen" w:cs="Times New Roman"/>
                <w:sz w:val="24"/>
                <w:szCs w:val="24"/>
                <w:lang w:val="ka-GE"/>
              </w:rPr>
              <w:t>ქ. ბათუმში - 2 (ბენეფიციარების 10%:)</w:t>
            </w:r>
          </w:p>
          <w:p w:rsidR="00E83172" w:rsidRPr="00E83172" w:rsidRDefault="00E83172" w:rsidP="00E83172">
            <w:pPr>
              <w:spacing w:after="0" w:line="240" w:lineRule="auto"/>
              <w:ind w:left="1080"/>
              <w:jc w:val="both"/>
              <w:rPr>
                <w:rFonts w:ascii="Times New Roman" w:eastAsia="Times New Roman" w:hAnsi="Times New Roman" w:cs="Times New Roman"/>
                <w:sz w:val="20"/>
                <w:szCs w:val="20"/>
              </w:rPr>
            </w:pPr>
            <w:r w:rsidRPr="00E83172">
              <w:rPr>
                <w:rFonts w:ascii="Sylfaen" w:eastAsia="Times New Roman" w:hAnsi="Sylfaen" w:cs="Times New Roman"/>
                <w:sz w:val="24"/>
                <w:szCs w:val="24"/>
                <w:lang w:val="ka-GE"/>
              </w:rPr>
              <w:lastRenderedPageBreak/>
              <w:br/>
              <w:t>აღნიშნულ დაწესებულებებს, ვფიქრობთ, აქვთ პოტენციალი მოიზიდონ და შეავსონ მიმაგრებული მოსახლეობა 13,000-მდე;</w:t>
            </w:r>
          </w:p>
          <w:p w:rsidR="00E83172" w:rsidRPr="00E83172" w:rsidRDefault="00E83172" w:rsidP="00E83172">
            <w:pPr>
              <w:numPr>
                <w:ilvl w:val="0"/>
                <w:numId w:val="11"/>
              </w:numPr>
              <w:spacing w:before="100" w:beforeAutospacing="1" w:after="100" w:afterAutospacing="1" w:line="240" w:lineRule="auto"/>
              <w:rPr>
                <w:rFonts w:ascii="Times New Roman" w:eastAsia="Times New Roman" w:hAnsi="Times New Roman" w:cs="Times New Roman"/>
                <w:sz w:val="20"/>
                <w:szCs w:val="20"/>
              </w:rPr>
            </w:pPr>
            <w:r w:rsidRPr="00E83172">
              <w:rPr>
                <w:rFonts w:ascii="Sylfaen" w:eastAsia="Times New Roman" w:hAnsi="Sylfaen" w:cs="Times New Roman"/>
                <w:sz w:val="24"/>
                <w:szCs w:val="24"/>
                <w:lang w:val="ka-GE"/>
              </w:rPr>
              <w:t>7 ათასზე ნაკლები ბენეფიციარი რეგისტრირებულია 72 დაწესებულებაში:</w:t>
            </w:r>
          </w:p>
          <w:p w:rsidR="00E83172" w:rsidRPr="00E83172" w:rsidRDefault="00E83172" w:rsidP="00E83172">
            <w:pPr>
              <w:spacing w:after="0" w:line="240" w:lineRule="auto"/>
              <w:ind w:left="1440" w:hanging="360"/>
              <w:contextualSpacing/>
              <w:jc w:val="both"/>
              <w:rPr>
                <w:rFonts w:ascii="Times New Roman" w:eastAsia="Times New Roman" w:hAnsi="Times New Roman" w:cs="Times New Roman"/>
                <w:sz w:val="20"/>
                <w:szCs w:val="20"/>
              </w:rPr>
            </w:pPr>
            <w:r w:rsidRPr="00E83172">
              <w:rPr>
                <w:rFonts w:ascii="Courier New" w:eastAsia="Times New Roman" w:hAnsi="Courier New" w:cs="Courier New"/>
                <w:sz w:val="24"/>
                <w:szCs w:val="24"/>
                <w:lang w:val="ka-GE"/>
              </w:rPr>
              <w:t>o</w:t>
            </w:r>
            <w:r w:rsidRPr="00E83172">
              <w:rPr>
                <w:rFonts w:ascii="Times New Roman" w:eastAsia="Times New Roman" w:hAnsi="Times New Roman" w:cs="Times New Roman"/>
                <w:sz w:val="14"/>
                <w:szCs w:val="14"/>
                <w:lang w:val="ka-GE"/>
              </w:rPr>
              <w:t xml:space="preserve">   </w:t>
            </w:r>
            <w:r w:rsidRPr="00E83172">
              <w:rPr>
                <w:rFonts w:ascii="Sylfaen" w:eastAsia="Times New Roman" w:hAnsi="Sylfaen" w:cs="Times New Roman"/>
                <w:sz w:val="24"/>
                <w:szCs w:val="24"/>
                <w:lang w:val="ka-GE"/>
              </w:rPr>
              <w:t xml:space="preserve">ქ. თბილისში - 64 (ბენეფიციარების 16%:); </w:t>
            </w:r>
          </w:p>
          <w:p w:rsidR="00E83172" w:rsidRPr="00E83172" w:rsidRDefault="00E83172" w:rsidP="00E83172">
            <w:pPr>
              <w:spacing w:after="0" w:line="240" w:lineRule="auto"/>
              <w:ind w:left="1440" w:hanging="360"/>
              <w:contextualSpacing/>
              <w:jc w:val="both"/>
              <w:rPr>
                <w:rFonts w:ascii="Times New Roman" w:eastAsia="Times New Roman" w:hAnsi="Times New Roman" w:cs="Times New Roman"/>
                <w:sz w:val="20"/>
                <w:szCs w:val="20"/>
              </w:rPr>
            </w:pPr>
            <w:r w:rsidRPr="00E83172">
              <w:rPr>
                <w:rFonts w:ascii="Courier New" w:eastAsia="Times New Roman" w:hAnsi="Courier New" w:cs="Courier New"/>
                <w:sz w:val="24"/>
                <w:szCs w:val="24"/>
                <w:lang w:val="ka-GE"/>
              </w:rPr>
              <w:t>o</w:t>
            </w:r>
            <w:r w:rsidRPr="00E83172">
              <w:rPr>
                <w:rFonts w:ascii="Times New Roman" w:eastAsia="Times New Roman" w:hAnsi="Times New Roman" w:cs="Times New Roman"/>
                <w:sz w:val="14"/>
                <w:szCs w:val="14"/>
                <w:lang w:val="ka-GE"/>
              </w:rPr>
              <w:t xml:space="preserve">   </w:t>
            </w:r>
            <w:r w:rsidRPr="00E83172">
              <w:rPr>
                <w:rFonts w:ascii="Sylfaen" w:eastAsia="Times New Roman" w:hAnsi="Sylfaen" w:cs="Times New Roman"/>
                <w:sz w:val="24"/>
                <w:szCs w:val="24"/>
                <w:lang w:val="ka-GE"/>
              </w:rPr>
              <w:t xml:space="preserve">ქ. ქუთაისში - 5 (ბენეფიციარების 6%:); </w:t>
            </w:r>
          </w:p>
          <w:p w:rsidR="00E83172" w:rsidRPr="00E83172" w:rsidRDefault="00E83172" w:rsidP="00E83172">
            <w:pPr>
              <w:spacing w:after="0" w:line="240" w:lineRule="auto"/>
              <w:ind w:left="1440" w:hanging="360"/>
              <w:contextualSpacing/>
              <w:jc w:val="both"/>
              <w:rPr>
                <w:rFonts w:ascii="Times New Roman" w:eastAsia="Times New Roman" w:hAnsi="Times New Roman" w:cs="Times New Roman"/>
                <w:sz w:val="20"/>
                <w:szCs w:val="20"/>
              </w:rPr>
            </w:pPr>
            <w:r w:rsidRPr="00E83172">
              <w:rPr>
                <w:rFonts w:ascii="Courier New" w:eastAsia="Times New Roman" w:hAnsi="Courier New" w:cs="Courier New"/>
                <w:sz w:val="24"/>
                <w:szCs w:val="24"/>
                <w:lang w:val="ka-GE"/>
              </w:rPr>
              <w:t>o</w:t>
            </w:r>
            <w:r w:rsidRPr="00E83172">
              <w:rPr>
                <w:rFonts w:ascii="Times New Roman" w:eastAsia="Times New Roman" w:hAnsi="Times New Roman" w:cs="Times New Roman"/>
                <w:sz w:val="14"/>
                <w:szCs w:val="14"/>
                <w:lang w:val="ka-GE"/>
              </w:rPr>
              <w:t xml:space="preserve">   </w:t>
            </w:r>
            <w:r w:rsidRPr="00E83172">
              <w:rPr>
                <w:rFonts w:ascii="Sylfaen" w:eastAsia="Times New Roman" w:hAnsi="Sylfaen" w:cs="Times New Roman"/>
                <w:sz w:val="24"/>
                <w:szCs w:val="24"/>
                <w:lang w:val="ka-GE"/>
              </w:rPr>
              <w:t>ქ. ბათუმში - 3 (ბენეფიციარების 9%:)</w:t>
            </w:r>
          </w:p>
          <w:p w:rsidR="00E83172" w:rsidRPr="00E83172" w:rsidRDefault="00E83172" w:rsidP="00E83172">
            <w:pPr>
              <w:spacing w:before="100" w:beforeAutospacing="1" w:after="100" w:afterAutospacing="1" w:line="240" w:lineRule="auto"/>
              <w:ind w:left="1080"/>
              <w:jc w:val="both"/>
              <w:rPr>
                <w:rFonts w:ascii="Times New Roman" w:eastAsia="Times New Roman" w:hAnsi="Times New Roman" w:cs="Times New Roman"/>
                <w:sz w:val="20"/>
                <w:szCs w:val="20"/>
              </w:rPr>
            </w:pPr>
            <w:r w:rsidRPr="00E83172">
              <w:rPr>
                <w:rFonts w:ascii="Sylfaen" w:eastAsia="Times New Roman" w:hAnsi="Sylfaen" w:cs="Times New Roman"/>
                <w:sz w:val="24"/>
                <w:szCs w:val="24"/>
                <w:lang w:val="ka-GE"/>
              </w:rPr>
              <w:t>ცხადია, არსებული კაპიტაციის პირობებში, ამ დაწესებულებებში სამედიცინო მომსახურების ხარისხი ვერ იქნება დამაკმაყოფილებელი.</w:t>
            </w:r>
          </w:p>
          <w:p w:rsidR="00E83172" w:rsidRPr="00E83172" w:rsidRDefault="00E83172" w:rsidP="00E831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20" w:lineRule="atLeast"/>
              <w:ind w:firstLine="720"/>
              <w:jc w:val="both"/>
              <w:rPr>
                <w:rFonts w:ascii="Times New Roman" w:eastAsia="Times New Roman" w:hAnsi="Times New Roman" w:cs="Times New Roman"/>
                <w:sz w:val="20"/>
                <w:szCs w:val="20"/>
              </w:rPr>
            </w:pPr>
            <w:r w:rsidRPr="00E83172">
              <w:rPr>
                <w:rFonts w:ascii="Sylfaen" w:eastAsia="Times New Roman" w:hAnsi="Sylfaen" w:cs="Times New Roman"/>
                <w:sz w:val="24"/>
                <w:szCs w:val="24"/>
                <w:lang w:val="ka-GE"/>
              </w:rPr>
              <w:t>პაციენტების ინტერესებიდან გამომდინარე და ერთი ფანჯრის პრინციპის დაცვის მიზნით, სელექტიური კომნტრაქტირების ერთ-ერთ პირობად განისაზღვრა მიმწოდებლის ვალდებულება, უზრუნველყოს პროგრამის გეგმური ამბულატორიული მომსახურების კომპონენტით გათვალისწინებული კლინიკო-ლაბორატორიული კვლევების ჩატარება ადგილზე და/ან ბიოლოგიური მასალის ნიმუშების აღება/ჩაბარება, სხვა სათანადო დაწესებულებაში ტრანსპორტირება და ასევე, პასუხების უკან დაბრუნება.</w:t>
            </w:r>
          </w:p>
          <w:p w:rsidR="00E83172" w:rsidRPr="00E83172" w:rsidRDefault="00E83172" w:rsidP="00E8317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240" w:lineRule="auto"/>
              <w:ind w:firstLine="720"/>
              <w:jc w:val="both"/>
              <w:rPr>
                <w:rFonts w:ascii="Times New Roman" w:eastAsia="Times New Roman" w:hAnsi="Times New Roman" w:cs="Times New Roman"/>
                <w:sz w:val="20"/>
                <w:szCs w:val="20"/>
              </w:rPr>
            </w:pPr>
            <w:r w:rsidRPr="00E83172">
              <w:rPr>
                <w:rFonts w:ascii="Sylfaen" w:eastAsia="Times New Roman" w:hAnsi="Sylfaen" w:cs="Times New Roman"/>
                <w:sz w:val="24"/>
                <w:szCs w:val="24"/>
                <w:lang w:val="ka-GE"/>
              </w:rPr>
              <w:t>წარმოდგენილი პროექტით, ასევე, განისაზღვრა მომსახურების მიმწოდებელი დაწესებულების ვალდებულება:</w:t>
            </w:r>
          </w:p>
          <w:p w:rsidR="00E83172" w:rsidRPr="00E83172" w:rsidRDefault="00E83172" w:rsidP="00E83172">
            <w:pPr>
              <w:numPr>
                <w:ilvl w:val="0"/>
                <w:numId w:val="12"/>
              </w:numPr>
              <w:spacing w:before="100" w:beforeAutospacing="1" w:after="100" w:afterAutospacing="1" w:line="240" w:lineRule="auto"/>
              <w:jc w:val="both"/>
              <w:rPr>
                <w:rFonts w:ascii="Times New Roman" w:eastAsia="Times New Roman" w:hAnsi="Times New Roman" w:cs="Times New Roman"/>
                <w:sz w:val="20"/>
                <w:szCs w:val="20"/>
              </w:rPr>
            </w:pPr>
            <w:r w:rsidRPr="00E83172">
              <w:rPr>
                <w:rFonts w:ascii="Sylfaen" w:eastAsia="Times New Roman" w:hAnsi="Sylfaen" w:cs="Times New Roman"/>
                <w:sz w:val="24"/>
                <w:szCs w:val="24"/>
                <w:lang w:val="ka-GE"/>
              </w:rPr>
              <w:t>პირველადი ჯანმრთელობის დაცვის მომსახურების მიწოდება აწარმოოს სრული პჯდ გუნდის (ოჯახის ან უბნის ექიმი და ექთანი) მეშვეობით;</w:t>
            </w:r>
          </w:p>
          <w:p w:rsidR="00E83172" w:rsidRPr="00E83172" w:rsidRDefault="00E83172" w:rsidP="00E83172">
            <w:pPr>
              <w:numPr>
                <w:ilvl w:val="0"/>
                <w:numId w:val="12"/>
              </w:numPr>
              <w:spacing w:before="100" w:beforeAutospacing="1" w:after="100" w:afterAutospacing="1" w:line="240" w:lineRule="auto"/>
              <w:jc w:val="both"/>
              <w:rPr>
                <w:rFonts w:ascii="Times New Roman" w:eastAsia="Times New Roman" w:hAnsi="Times New Roman" w:cs="Times New Roman"/>
                <w:sz w:val="20"/>
                <w:szCs w:val="20"/>
              </w:rPr>
            </w:pPr>
            <w:r w:rsidRPr="00E83172">
              <w:rPr>
                <w:rFonts w:ascii="Times New Roman" w:eastAsia="Times New Roman" w:hAnsi="Times New Roman" w:cs="Times New Roman"/>
                <w:sz w:val="24"/>
                <w:szCs w:val="24"/>
              </w:rPr>
              <w:t xml:space="preserve">1 </w:t>
            </w:r>
            <w:proofErr w:type="spellStart"/>
            <w:r w:rsidRPr="00E83172">
              <w:rPr>
                <w:rFonts w:ascii="Sylfaen" w:eastAsia="Times New Roman" w:hAnsi="Sylfaen" w:cs="Sylfaen"/>
                <w:sz w:val="24"/>
                <w:szCs w:val="24"/>
              </w:rPr>
              <w:t>პჯდ</w:t>
            </w:r>
            <w:proofErr w:type="spellEnd"/>
            <w:r w:rsidRPr="00E83172">
              <w:rPr>
                <w:rFonts w:ascii="Times New Roman" w:eastAsia="Times New Roman" w:hAnsi="Times New Roman" w:cs="Times New Roman"/>
                <w:sz w:val="24"/>
                <w:szCs w:val="24"/>
              </w:rPr>
              <w:t xml:space="preserve"> </w:t>
            </w:r>
            <w:proofErr w:type="spellStart"/>
            <w:r w:rsidRPr="00E83172">
              <w:rPr>
                <w:rFonts w:ascii="Sylfaen" w:eastAsia="Times New Roman" w:hAnsi="Sylfaen" w:cs="Sylfaen"/>
                <w:sz w:val="24"/>
                <w:szCs w:val="24"/>
              </w:rPr>
              <w:t>გუნდთან</w:t>
            </w:r>
            <w:proofErr w:type="spellEnd"/>
            <w:r w:rsidRPr="00E83172">
              <w:rPr>
                <w:rFonts w:ascii="Times New Roman" w:eastAsia="Times New Roman" w:hAnsi="Times New Roman" w:cs="Times New Roman"/>
                <w:sz w:val="24"/>
                <w:szCs w:val="24"/>
              </w:rPr>
              <w:t xml:space="preserve"> </w:t>
            </w:r>
            <w:proofErr w:type="spellStart"/>
            <w:r w:rsidRPr="00E83172">
              <w:rPr>
                <w:rFonts w:ascii="Sylfaen" w:eastAsia="Times New Roman" w:hAnsi="Sylfaen" w:cs="Sylfaen"/>
                <w:sz w:val="24"/>
                <w:szCs w:val="24"/>
              </w:rPr>
              <w:t>მიმაგრებული</w:t>
            </w:r>
            <w:proofErr w:type="spellEnd"/>
            <w:r w:rsidRPr="00E83172">
              <w:rPr>
                <w:rFonts w:ascii="Times New Roman" w:eastAsia="Times New Roman" w:hAnsi="Times New Roman" w:cs="Times New Roman"/>
                <w:sz w:val="24"/>
                <w:szCs w:val="24"/>
              </w:rPr>
              <w:t xml:space="preserve"> </w:t>
            </w:r>
            <w:proofErr w:type="spellStart"/>
            <w:r w:rsidRPr="00E83172">
              <w:rPr>
                <w:rFonts w:ascii="Sylfaen" w:eastAsia="Times New Roman" w:hAnsi="Sylfaen" w:cs="Sylfaen"/>
                <w:sz w:val="24"/>
                <w:szCs w:val="24"/>
              </w:rPr>
              <w:t>მოსახლეობის</w:t>
            </w:r>
            <w:proofErr w:type="spellEnd"/>
            <w:r w:rsidRPr="00E83172">
              <w:rPr>
                <w:rFonts w:ascii="Times New Roman" w:eastAsia="Times New Roman" w:hAnsi="Times New Roman" w:cs="Times New Roman"/>
                <w:sz w:val="24"/>
                <w:szCs w:val="24"/>
              </w:rPr>
              <w:t xml:space="preserve"> </w:t>
            </w:r>
            <w:proofErr w:type="spellStart"/>
            <w:r w:rsidRPr="00E83172">
              <w:rPr>
                <w:rFonts w:ascii="Sylfaen" w:eastAsia="Times New Roman" w:hAnsi="Sylfaen" w:cs="Times New Roman"/>
                <w:sz w:val="24"/>
                <w:szCs w:val="24"/>
              </w:rPr>
              <w:t>საერთო</w:t>
            </w:r>
            <w:proofErr w:type="spellEnd"/>
            <w:r w:rsidRPr="00E83172">
              <w:rPr>
                <w:rFonts w:ascii="Sylfaen" w:eastAsia="Times New Roman" w:hAnsi="Sylfaen" w:cs="Times New Roman"/>
                <w:sz w:val="24"/>
                <w:szCs w:val="24"/>
                <w:lang w:val="ka-GE"/>
              </w:rPr>
              <w:t xml:space="preserve"> (პროგრამული და არაპროგრამული ბენეფიციარების ჯამი)</w:t>
            </w:r>
            <w:r w:rsidRPr="00E83172">
              <w:rPr>
                <w:rFonts w:ascii="Times New Roman" w:eastAsia="Times New Roman" w:hAnsi="Times New Roman" w:cs="Times New Roman"/>
                <w:sz w:val="24"/>
                <w:szCs w:val="24"/>
                <w:lang w:val="ka-GE"/>
              </w:rPr>
              <w:t xml:space="preserve"> </w:t>
            </w:r>
            <w:proofErr w:type="spellStart"/>
            <w:r w:rsidRPr="00E83172">
              <w:rPr>
                <w:rFonts w:ascii="Sylfaen" w:eastAsia="Times New Roman" w:hAnsi="Sylfaen" w:cs="Sylfaen"/>
                <w:sz w:val="24"/>
                <w:szCs w:val="24"/>
              </w:rPr>
              <w:t>რაოდენობა</w:t>
            </w:r>
            <w:proofErr w:type="spellEnd"/>
            <w:r w:rsidRPr="00E83172">
              <w:rPr>
                <w:rFonts w:ascii="Times New Roman" w:eastAsia="Times New Roman" w:hAnsi="Times New Roman" w:cs="Times New Roman"/>
                <w:sz w:val="24"/>
                <w:szCs w:val="24"/>
              </w:rPr>
              <w:t xml:space="preserve"> </w:t>
            </w:r>
            <w:proofErr w:type="spellStart"/>
            <w:r w:rsidRPr="00E83172">
              <w:rPr>
                <w:rFonts w:ascii="Sylfaen" w:eastAsia="Times New Roman" w:hAnsi="Sylfaen" w:cs="Sylfaen"/>
                <w:sz w:val="24"/>
                <w:szCs w:val="24"/>
              </w:rPr>
              <w:t>შეადგენდეს</w:t>
            </w:r>
            <w:proofErr w:type="spellEnd"/>
            <w:r w:rsidRPr="00E83172">
              <w:rPr>
                <w:rFonts w:ascii="Times New Roman" w:eastAsia="Times New Roman" w:hAnsi="Times New Roman" w:cs="Times New Roman"/>
                <w:sz w:val="24"/>
                <w:szCs w:val="24"/>
              </w:rPr>
              <w:t xml:space="preserve"> </w:t>
            </w:r>
            <w:proofErr w:type="spellStart"/>
            <w:r w:rsidRPr="00E83172">
              <w:rPr>
                <w:rFonts w:ascii="Sylfaen" w:eastAsia="Times New Roman" w:hAnsi="Sylfaen" w:cs="Sylfaen"/>
                <w:sz w:val="24"/>
                <w:szCs w:val="24"/>
              </w:rPr>
              <w:t>არა</w:t>
            </w:r>
            <w:proofErr w:type="spellEnd"/>
            <w:r w:rsidRPr="00E83172">
              <w:rPr>
                <w:rFonts w:ascii="Times New Roman" w:eastAsia="Times New Roman" w:hAnsi="Times New Roman" w:cs="Times New Roman"/>
                <w:sz w:val="24"/>
                <w:szCs w:val="24"/>
              </w:rPr>
              <w:t xml:space="preserve"> </w:t>
            </w:r>
            <w:proofErr w:type="spellStart"/>
            <w:r w:rsidRPr="00E83172">
              <w:rPr>
                <w:rFonts w:ascii="Sylfaen" w:eastAsia="Times New Roman" w:hAnsi="Sylfaen" w:cs="Sylfaen"/>
                <w:sz w:val="24"/>
                <w:szCs w:val="24"/>
              </w:rPr>
              <w:t>უმეტეს</w:t>
            </w:r>
            <w:proofErr w:type="spellEnd"/>
            <w:r w:rsidRPr="00E83172">
              <w:rPr>
                <w:rFonts w:ascii="Times New Roman" w:eastAsia="Times New Roman" w:hAnsi="Times New Roman" w:cs="Times New Roman"/>
                <w:sz w:val="24"/>
                <w:szCs w:val="24"/>
              </w:rPr>
              <w:t xml:space="preserve"> 2,500 </w:t>
            </w:r>
            <w:proofErr w:type="spellStart"/>
            <w:r w:rsidRPr="00E83172">
              <w:rPr>
                <w:rFonts w:ascii="Sylfaen" w:eastAsia="Times New Roman" w:hAnsi="Sylfaen" w:cs="Sylfaen"/>
                <w:sz w:val="24"/>
                <w:szCs w:val="24"/>
              </w:rPr>
              <w:t>მოსახლეს</w:t>
            </w:r>
            <w:proofErr w:type="spellEnd"/>
            <w:r w:rsidRPr="00E83172">
              <w:rPr>
                <w:rFonts w:ascii="Times New Roman" w:eastAsia="Times New Roman" w:hAnsi="Times New Roman" w:cs="Times New Roman"/>
                <w:sz w:val="24"/>
                <w:szCs w:val="24"/>
                <w:lang w:val="ka-GE"/>
              </w:rPr>
              <w:t>;</w:t>
            </w:r>
          </w:p>
          <w:p w:rsidR="00E83172" w:rsidRPr="00E83172" w:rsidRDefault="00E83172" w:rsidP="00E83172">
            <w:pPr>
              <w:numPr>
                <w:ilvl w:val="0"/>
                <w:numId w:val="12"/>
              </w:numPr>
              <w:spacing w:before="100" w:beforeAutospacing="1" w:after="100" w:afterAutospacing="1" w:line="240" w:lineRule="auto"/>
              <w:jc w:val="both"/>
              <w:rPr>
                <w:rFonts w:ascii="Times New Roman" w:eastAsia="Times New Roman" w:hAnsi="Times New Roman" w:cs="Times New Roman"/>
                <w:sz w:val="20"/>
                <w:szCs w:val="20"/>
              </w:rPr>
            </w:pPr>
            <w:proofErr w:type="spellStart"/>
            <w:r w:rsidRPr="00E83172">
              <w:rPr>
                <w:rFonts w:ascii="Sylfaen" w:eastAsia="Times New Roman" w:hAnsi="Sylfaen" w:cs="Times New Roman"/>
                <w:sz w:val="24"/>
                <w:szCs w:val="24"/>
              </w:rPr>
              <w:t>მონაწილეობა</w:t>
            </w:r>
            <w:proofErr w:type="spellEnd"/>
            <w:r w:rsidRPr="00E83172">
              <w:rPr>
                <w:rFonts w:ascii="Sylfaen" w:eastAsia="Times New Roman" w:hAnsi="Sylfaen" w:cs="Times New Roman"/>
                <w:sz w:val="24"/>
                <w:szCs w:val="24"/>
              </w:rPr>
              <w:t xml:space="preserve"> </w:t>
            </w:r>
            <w:proofErr w:type="spellStart"/>
            <w:r w:rsidRPr="00E83172">
              <w:rPr>
                <w:rFonts w:ascii="Sylfaen" w:eastAsia="Times New Roman" w:hAnsi="Sylfaen" w:cs="Times New Roman"/>
                <w:sz w:val="24"/>
                <w:szCs w:val="24"/>
              </w:rPr>
              <w:t>მიიღოს</w:t>
            </w:r>
            <w:proofErr w:type="spellEnd"/>
            <w:r w:rsidRPr="00E83172">
              <w:rPr>
                <w:rFonts w:ascii="Sylfaen" w:eastAsia="Times New Roman" w:hAnsi="Sylfaen" w:cs="Times New Roman"/>
                <w:sz w:val="24"/>
                <w:szCs w:val="24"/>
              </w:rPr>
              <w:t xml:space="preserve"> (</w:t>
            </w:r>
            <w:proofErr w:type="spellStart"/>
            <w:r w:rsidRPr="00E83172">
              <w:rPr>
                <w:rFonts w:ascii="Sylfaen" w:eastAsia="Times New Roman" w:hAnsi="Sylfaen" w:cs="Times New Roman"/>
                <w:sz w:val="24"/>
                <w:szCs w:val="24"/>
              </w:rPr>
              <w:t>დადგენილი</w:t>
            </w:r>
            <w:proofErr w:type="spellEnd"/>
            <w:r w:rsidRPr="00E83172">
              <w:rPr>
                <w:rFonts w:ascii="Sylfaen" w:eastAsia="Times New Roman" w:hAnsi="Sylfaen" w:cs="Times New Roman"/>
                <w:sz w:val="24"/>
                <w:szCs w:val="24"/>
              </w:rPr>
              <w:t xml:space="preserve"> </w:t>
            </w:r>
            <w:proofErr w:type="spellStart"/>
            <w:r w:rsidRPr="00E83172">
              <w:rPr>
                <w:rFonts w:ascii="Sylfaen" w:eastAsia="Times New Roman" w:hAnsi="Sylfaen" w:cs="Times New Roman"/>
                <w:sz w:val="24"/>
                <w:szCs w:val="24"/>
              </w:rPr>
              <w:t>წესით</w:t>
            </w:r>
            <w:proofErr w:type="spellEnd"/>
            <w:r w:rsidRPr="00E83172">
              <w:rPr>
                <w:rFonts w:ascii="Sylfaen" w:eastAsia="Times New Roman" w:hAnsi="Sylfaen" w:cs="Times New Roman"/>
                <w:sz w:val="24"/>
                <w:szCs w:val="24"/>
              </w:rPr>
              <w:t xml:space="preserve">) </w:t>
            </w:r>
            <w:proofErr w:type="spellStart"/>
            <w:r w:rsidRPr="00E83172">
              <w:rPr>
                <w:rFonts w:ascii="Sylfaen" w:eastAsia="Times New Roman" w:hAnsi="Sylfaen" w:cs="Times New Roman"/>
                <w:sz w:val="24"/>
                <w:szCs w:val="24"/>
              </w:rPr>
              <w:t>პრევენციულ</w:t>
            </w:r>
            <w:proofErr w:type="spellEnd"/>
            <w:r w:rsidRPr="00E83172">
              <w:rPr>
                <w:rFonts w:ascii="Sylfaen" w:eastAsia="Times New Roman" w:hAnsi="Sylfaen" w:cs="Times New Roman"/>
                <w:sz w:val="24"/>
                <w:szCs w:val="24"/>
              </w:rPr>
              <w:t xml:space="preserve"> </w:t>
            </w:r>
            <w:proofErr w:type="spellStart"/>
            <w:r w:rsidRPr="00E83172">
              <w:rPr>
                <w:rFonts w:ascii="Sylfaen" w:eastAsia="Times New Roman" w:hAnsi="Sylfaen" w:cs="Times New Roman"/>
                <w:sz w:val="24"/>
                <w:szCs w:val="24"/>
              </w:rPr>
              <w:t>და</w:t>
            </w:r>
            <w:proofErr w:type="spellEnd"/>
            <w:r w:rsidRPr="00E83172">
              <w:rPr>
                <w:rFonts w:ascii="Sylfaen" w:eastAsia="Times New Roman" w:hAnsi="Sylfaen" w:cs="Times New Roman"/>
                <w:sz w:val="24"/>
                <w:szCs w:val="24"/>
              </w:rPr>
              <w:t xml:space="preserve"> </w:t>
            </w:r>
            <w:proofErr w:type="spellStart"/>
            <w:r w:rsidRPr="00E83172">
              <w:rPr>
                <w:rFonts w:ascii="Sylfaen" w:eastAsia="Times New Roman" w:hAnsi="Sylfaen" w:cs="Times New Roman"/>
                <w:sz w:val="24"/>
                <w:szCs w:val="24"/>
              </w:rPr>
              <w:t>სკრინინგის</w:t>
            </w:r>
            <w:proofErr w:type="spellEnd"/>
            <w:r w:rsidRPr="00E83172">
              <w:rPr>
                <w:rFonts w:ascii="Sylfaen" w:eastAsia="Times New Roman" w:hAnsi="Sylfaen" w:cs="Times New Roman"/>
                <w:sz w:val="24"/>
                <w:szCs w:val="24"/>
              </w:rPr>
              <w:t xml:space="preserve"> </w:t>
            </w:r>
            <w:proofErr w:type="spellStart"/>
            <w:r w:rsidRPr="00E83172">
              <w:rPr>
                <w:rFonts w:ascii="Sylfaen" w:eastAsia="Times New Roman" w:hAnsi="Sylfaen" w:cs="Times New Roman"/>
                <w:sz w:val="24"/>
                <w:szCs w:val="24"/>
              </w:rPr>
              <w:t>პროგრამებში</w:t>
            </w:r>
            <w:proofErr w:type="spellEnd"/>
            <w:r w:rsidRPr="00E83172">
              <w:rPr>
                <w:rFonts w:ascii="Sylfaen" w:eastAsia="Times New Roman" w:hAnsi="Sylfaen" w:cs="Times New Roman"/>
                <w:sz w:val="24"/>
                <w:szCs w:val="24"/>
              </w:rPr>
              <w:t xml:space="preserve"> (</w:t>
            </w:r>
            <w:proofErr w:type="spellStart"/>
            <w:r w:rsidRPr="00E83172">
              <w:rPr>
                <w:rFonts w:ascii="Sylfaen" w:eastAsia="Times New Roman" w:hAnsi="Sylfaen" w:cs="Times New Roman"/>
                <w:sz w:val="24"/>
                <w:szCs w:val="24"/>
              </w:rPr>
              <w:t>მ.შ</w:t>
            </w:r>
            <w:proofErr w:type="spellEnd"/>
            <w:r w:rsidRPr="00E83172">
              <w:rPr>
                <w:rFonts w:ascii="Sylfaen" w:eastAsia="Times New Roman" w:hAnsi="Sylfaen" w:cs="Times New Roman"/>
                <w:sz w:val="24"/>
                <w:szCs w:val="24"/>
              </w:rPr>
              <w:t xml:space="preserve">. C </w:t>
            </w:r>
            <w:proofErr w:type="spellStart"/>
            <w:r w:rsidRPr="00E83172">
              <w:rPr>
                <w:rFonts w:ascii="Sylfaen" w:eastAsia="Times New Roman" w:hAnsi="Sylfaen" w:cs="Times New Roman"/>
                <w:sz w:val="24"/>
                <w:szCs w:val="24"/>
              </w:rPr>
              <w:t>ჰეპატიტი</w:t>
            </w:r>
            <w:proofErr w:type="spellEnd"/>
            <w:r w:rsidRPr="00E83172">
              <w:rPr>
                <w:rFonts w:ascii="Sylfaen" w:eastAsia="Times New Roman" w:hAnsi="Sylfaen" w:cs="Times New Roman"/>
                <w:sz w:val="24"/>
                <w:szCs w:val="24"/>
              </w:rPr>
              <w:t xml:space="preserve">, </w:t>
            </w:r>
            <w:proofErr w:type="spellStart"/>
            <w:r w:rsidRPr="00E83172">
              <w:rPr>
                <w:rFonts w:ascii="Sylfaen" w:eastAsia="Times New Roman" w:hAnsi="Sylfaen" w:cs="Times New Roman"/>
                <w:sz w:val="24"/>
                <w:szCs w:val="24"/>
              </w:rPr>
              <w:t>ტუბერკულოზი</w:t>
            </w:r>
            <w:proofErr w:type="spellEnd"/>
            <w:r w:rsidRPr="00E83172">
              <w:rPr>
                <w:rFonts w:ascii="Sylfaen" w:eastAsia="Times New Roman" w:hAnsi="Sylfaen" w:cs="Times New Roman"/>
                <w:sz w:val="24"/>
                <w:szCs w:val="24"/>
              </w:rPr>
              <w:t xml:space="preserve">, </w:t>
            </w:r>
            <w:proofErr w:type="spellStart"/>
            <w:r w:rsidRPr="00E83172">
              <w:rPr>
                <w:rFonts w:ascii="Sylfaen" w:eastAsia="Times New Roman" w:hAnsi="Sylfaen" w:cs="Times New Roman"/>
                <w:sz w:val="24"/>
                <w:szCs w:val="24"/>
              </w:rPr>
              <w:t>აივ</w:t>
            </w:r>
            <w:proofErr w:type="spellEnd"/>
            <w:r w:rsidRPr="00E83172">
              <w:rPr>
                <w:rFonts w:ascii="Sylfaen" w:eastAsia="Times New Roman" w:hAnsi="Sylfaen" w:cs="Times New Roman"/>
                <w:sz w:val="24"/>
                <w:szCs w:val="24"/>
              </w:rPr>
              <w:t>/</w:t>
            </w:r>
            <w:proofErr w:type="spellStart"/>
            <w:r w:rsidRPr="00E83172">
              <w:rPr>
                <w:rFonts w:ascii="Sylfaen" w:eastAsia="Times New Roman" w:hAnsi="Sylfaen" w:cs="Times New Roman"/>
                <w:sz w:val="24"/>
                <w:szCs w:val="24"/>
              </w:rPr>
              <w:t>შიდსი</w:t>
            </w:r>
            <w:proofErr w:type="spellEnd"/>
            <w:r w:rsidRPr="00E83172">
              <w:rPr>
                <w:rFonts w:ascii="Sylfaen" w:eastAsia="Times New Roman" w:hAnsi="Sylfaen" w:cs="Times New Roman"/>
                <w:sz w:val="24"/>
                <w:szCs w:val="24"/>
              </w:rPr>
              <w:t xml:space="preserve">, </w:t>
            </w:r>
            <w:proofErr w:type="spellStart"/>
            <w:r w:rsidRPr="00E83172">
              <w:rPr>
                <w:rFonts w:ascii="Sylfaen" w:eastAsia="Times New Roman" w:hAnsi="Sylfaen" w:cs="Times New Roman"/>
                <w:sz w:val="24"/>
                <w:szCs w:val="24"/>
              </w:rPr>
              <w:t>იმუნიზაცია</w:t>
            </w:r>
            <w:proofErr w:type="spellEnd"/>
            <w:r w:rsidRPr="00E83172">
              <w:rPr>
                <w:rFonts w:ascii="Sylfaen" w:eastAsia="Times New Roman" w:hAnsi="Sylfaen" w:cs="Times New Roman"/>
                <w:sz w:val="24"/>
                <w:szCs w:val="24"/>
              </w:rPr>
              <w:t>)</w:t>
            </w:r>
            <w:r w:rsidRPr="00E83172">
              <w:rPr>
                <w:rFonts w:ascii="Sylfaen" w:eastAsia="Times New Roman" w:hAnsi="Sylfaen" w:cs="Times New Roman"/>
                <w:sz w:val="24"/>
                <w:szCs w:val="24"/>
                <w:lang w:val="ka-GE"/>
              </w:rPr>
              <w:t>;</w:t>
            </w:r>
          </w:p>
          <w:p w:rsidR="00E83172" w:rsidRPr="00E83172" w:rsidRDefault="00E83172" w:rsidP="00E83172">
            <w:pPr>
              <w:numPr>
                <w:ilvl w:val="0"/>
                <w:numId w:val="12"/>
              </w:numPr>
              <w:spacing w:before="100" w:beforeAutospacing="1" w:after="100" w:afterAutospacing="1" w:line="240" w:lineRule="auto"/>
              <w:jc w:val="both"/>
              <w:rPr>
                <w:rFonts w:ascii="Times New Roman" w:eastAsia="Times New Roman" w:hAnsi="Times New Roman" w:cs="Times New Roman"/>
                <w:sz w:val="20"/>
                <w:szCs w:val="20"/>
              </w:rPr>
            </w:pPr>
            <w:r w:rsidRPr="00E83172">
              <w:rPr>
                <w:rFonts w:ascii="Sylfaen" w:eastAsia="Times New Roman" w:hAnsi="Sylfaen" w:cs="Times New Roman"/>
                <w:sz w:val="24"/>
                <w:szCs w:val="24"/>
                <w:lang w:val="ka-GE"/>
              </w:rPr>
              <w:t>უზრუნველყოს ოჯახის/უბნის ექიმების ჩართულობა უწყვეტი სამედიცინო განათლების სისტემაში. ამასთან, უწყვეტი სამედიცინო განათლების თემატიკა და ოჯახის/უბნის ექიმის მიერ უწყვეტი სამედიცინო განათლების სისტემაში მონაწილეობის საშუალებით ყოველწლიურად დაგროვებული კრედიტ-ქულების რაოდენობა განისაზღვრება მინისტრის ადმინისტრაციულ-სამართლებრივი აქტით.</w:t>
            </w:r>
          </w:p>
          <w:p w:rsidR="00E83172" w:rsidRPr="00E83172" w:rsidRDefault="00E83172" w:rsidP="00E831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240" w:lineRule="auto"/>
              <w:ind w:firstLine="720"/>
              <w:jc w:val="both"/>
              <w:rPr>
                <w:rFonts w:ascii="Times New Roman" w:eastAsia="Times New Roman" w:hAnsi="Times New Roman" w:cs="Times New Roman"/>
                <w:sz w:val="20"/>
                <w:szCs w:val="20"/>
              </w:rPr>
            </w:pPr>
            <w:r w:rsidRPr="00E83172">
              <w:rPr>
                <w:rFonts w:ascii="Sylfaen" w:eastAsia="Times New Roman" w:hAnsi="Sylfaen" w:cs="Times New Roman"/>
                <w:sz w:val="24"/>
                <w:szCs w:val="24"/>
                <w:lang w:val="ka-GE"/>
              </w:rPr>
              <w:t>გარდა ზემოაღნიშნულისა, დადგენილების პროექტით განისაზღვრა გარდამავალ (დადგენილების ამოქმედებიდან 2020 წლის 1 აპრილამდე) პერიოდში განსახორციელებლი ღონისძიებები. კერძოდ:</w:t>
            </w:r>
          </w:p>
          <w:p w:rsidR="00E83172" w:rsidRPr="00E83172" w:rsidRDefault="00E83172" w:rsidP="00E83172">
            <w:pPr>
              <w:numPr>
                <w:ilvl w:val="0"/>
                <w:numId w:val="13"/>
              </w:numPr>
              <w:spacing w:before="100" w:beforeAutospacing="1" w:after="100" w:afterAutospacing="1" w:line="240" w:lineRule="auto"/>
              <w:jc w:val="both"/>
              <w:rPr>
                <w:rFonts w:ascii="Times New Roman" w:eastAsia="Times New Roman" w:hAnsi="Times New Roman" w:cs="Times New Roman"/>
                <w:sz w:val="20"/>
                <w:szCs w:val="20"/>
              </w:rPr>
            </w:pPr>
            <w:r w:rsidRPr="00E83172">
              <w:rPr>
                <w:rFonts w:ascii="Sylfaen" w:eastAsia="Times New Roman" w:hAnsi="Sylfaen" w:cs="Times New Roman"/>
                <w:sz w:val="24"/>
                <w:szCs w:val="24"/>
                <w:lang w:val="ka-GE"/>
              </w:rPr>
              <w:lastRenderedPageBreak/>
              <w:t>ბენეფიციართა ნაკადის უკეთ სამართავად, იმ დაწესებულებებიდან, რომლებსაც რეგისტრირებული ჰყავთ 13 000 და მეტი ბენეფიციარი, დადგენილების ამოქმედებიდან  2020 წლის 1 აპრილამდე</w:t>
            </w:r>
            <w:r w:rsidRPr="00E83172">
              <w:rPr>
                <w:rFonts w:ascii="Sylfaen" w:eastAsia="Times New Roman" w:hAnsi="Sylfaen" w:cs="Times New Roman"/>
                <w:b/>
                <w:sz w:val="24"/>
                <w:szCs w:val="24"/>
                <w:lang w:val="ka-GE"/>
              </w:rPr>
              <w:t xml:space="preserve"> </w:t>
            </w:r>
            <w:r w:rsidRPr="00E83172">
              <w:rPr>
                <w:rFonts w:ascii="Sylfaen" w:eastAsia="Times New Roman" w:hAnsi="Sylfaen" w:cs="Times New Roman"/>
                <w:sz w:val="24"/>
                <w:szCs w:val="24"/>
                <w:lang w:val="ka-GE"/>
              </w:rPr>
              <w:t xml:space="preserve">იზღუდება ბენეფიციარების გადინება/შედინება. ხოლო, იმ დაწესებულებებიდან, რომლებსაც რეგისტრირებული ჰყავთ </w:t>
            </w:r>
            <w:r w:rsidRPr="00E83172">
              <w:rPr>
                <w:rFonts w:ascii="Sylfaen" w:eastAsia="Times New Roman" w:hAnsi="Sylfaen" w:cs="Times New Roman"/>
                <w:sz w:val="24"/>
                <w:szCs w:val="24"/>
              </w:rPr>
              <w:t xml:space="preserve">7 </w:t>
            </w:r>
            <w:r w:rsidRPr="00E83172">
              <w:rPr>
                <w:rFonts w:ascii="Sylfaen" w:eastAsia="Times New Roman" w:hAnsi="Sylfaen" w:cs="Times New Roman"/>
                <w:sz w:val="24"/>
                <w:szCs w:val="24"/>
                <w:lang w:val="ka-GE"/>
              </w:rPr>
              <w:t>000 და მეტი ბენეფიციარი - იზღუდება ბენეფიციარების გადინება;</w:t>
            </w:r>
          </w:p>
          <w:p w:rsidR="00E83172" w:rsidRPr="00E83172" w:rsidRDefault="00E83172" w:rsidP="00E83172">
            <w:pPr>
              <w:numPr>
                <w:ilvl w:val="0"/>
                <w:numId w:val="13"/>
              </w:numPr>
              <w:spacing w:before="100" w:beforeAutospacing="1" w:after="100" w:afterAutospacing="1" w:line="240" w:lineRule="auto"/>
              <w:rPr>
                <w:rFonts w:ascii="Times New Roman" w:eastAsia="Times New Roman" w:hAnsi="Times New Roman" w:cs="Times New Roman"/>
                <w:sz w:val="20"/>
                <w:szCs w:val="20"/>
              </w:rPr>
            </w:pPr>
            <w:r w:rsidRPr="00E83172">
              <w:rPr>
                <w:rFonts w:ascii="Sylfaen" w:eastAsia="Times New Roman" w:hAnsi="Sylfaen" w:cs="Times New Roman"/>
                <w:sz w:val="24"/>
                <w:szCs w:val="24"/>
                <w:lang w:val="ka-GE"/>
              </w:rPr>
              <w:t>სამედიცინო მომსახურების მიმწოდებელი ყველა დაწესებულება, რომელსაც სურვილი აქვს 2020 წლის 1 აპრილიდან გააგრძელოს პროგრამის გეგმური ამბულატორიული მომსახურების მიწოდება, ვალდებულია 20</w:t>
            </w:r>
            <w:r w:rsidRPr="00E83172">
              <w:rPr>
                <w:rFonts w:ascii="Times New Roman" w:eastAsia="Times New Roman" w:hAnsi="Times New Roman" w:cs="Times New Roman"/>
                <w:sz w:val="24"/>
                <w:szCs w:val="24"/>
                <w:lang w:val="ka-GE"/>
              </w:rPr>
              <w:t>20</w:t>
            </w:r>
            <w:r w:rsidRPr="00E83172">
              <w:rPr>
                <w:rFonts w:ascii="Sylfaen" w:eastAsia="Times New Roman" w:hAnsi="Sylfaen" w:cs="Times New Roman"/>
                <w:sz w:val="24"/>
                <w:szCs w:val="24"/>
                <w:lang w:val="ka-GE"/>
              </w:rPr>
              <w:t xml:space="preserve"> წლის 15 </w:t>
            </w:r>
            <w:r w:rsidRPr="00E83172">
              <w:rPr>
                <w:rFonts w:ascii="Sylfaen" w:eastAsia="Times New Roman" w:hAnsi="Sylfaen" w:cs="Sylfaen"/>
                <w:sz w:val="24"/>
                <w:szCs w:val="24"/>
                <w:lang w:val="ka-GE"/>
              </w:rPr>
              <w:t>იანვრამდე</w:t>
            </w:r>
            <w:r w:rsidRPr="00E83172">
              <w:rPr>
                <w:rFonts w:ascii="Sylfaen" w:eastAsia="Times New Roman" w:hAnsi="Sylfaen" w:cs="Times New Roman"/>
                <w:sz w:val="24"/>
                <w:szCs w:val="24"/>
                <w:lang w:val="ka-GE"/>
              </w:rPr>
              <w:t xml:space="preserve"> განმახორციელებელს წარუდგინოს ინფორმაცია, </w:t>
            </w:r>
            <w:proofErr w:type="spellStart"/>
            <w:r w:rsidRPr="00E83172">
              <w:rPr>
                <w:rFonts w:ascii="Sylfaen" w:eastAsia="Times New Roman" w:hAnsi="Sylfaen" w:cs="Times New Roman"/>
                <w:sz w:val="24"/>
                <w:szCs w:val="24"/>
              </w:rPr>
              <w:t>სააგენტოს</w:t>
            </w:r>
            <w:proofErr w:type="spellEnd"/>
            <w:r w:rsidRPr="00E83172">
              <w:rPr>
                <w:rFonts w:ascii="Sylfaen" w:eastAsia="Times New Roman" w:hAnsi="Sylfaen" w:cs="Times New Roman"/>
                <w:sz w:val="24"/>
                <w:szCs w:val="24"/>
              </w:rPr>
              <w:t xml:space="preserve"> </w:t>
            </w:r>
            <w:proofErr w:type="spellStart"/>
            <w:r w:rsidRPr="00E83172">
              <w:rPr>
                <w:rFonts w:ascii="Sylfaen" w:eastAsia="Times New Roman" w:hAnsi="Sylfaen" w:cs="Times New Roman"/>
                <w:sz w:val="24"/>
                <w:szCs w:val="24"/>
              </w:rPr>
              <w:t>ადმინისტრაციულ-სამართლებრივი</w:t>
            </w:r>
            <w:proofErr w:type="spellEnd"/>
            <w:r w:rsidRPr="00E83172">
              <w:rPr>
                <w:rFonts w:ascii="Sylfaen" w:eastAsia="Times New Roman" w:hAnsi="Sylfaen" w:cs="Times New Roman"/>
                <w:sz w:val="24"/>
                <w:szCs w:val="24"/>
              </w:rPr>
              <w:t xml:space="preserve"> </w:t>
            </w:r>
            <w:proofErr w:type="spellStart"/>
            <w:r w:rsidRPr="00E83172">
              <w:rPr>
                <w:rFonts w:ascii="Sylfaen" w:eastAsia="Times New Roman" w:hAnsi="Sylfaen" w:cs="Times New Roman"/>
                <w:sz w:val="24"/>
                <w:szCs w:val="24"/>
              </w:rPr>
              <w:t>აქტით</w:t>
            </w:r>
            <w:proofErr w:type="spellEnd"/>
            <w:r w:rsidRPr="00E83172">
              <w:rPr>
                <w:rFonts w:ascii="Sylfaen" w:eastAsia="Times New Roman" w:hAnsi="Sylfaen" w:cs="Times New Roman"/>
                <w:sz w:val="24"/>
                <w:szCs w:val="24"/>
                <w:lang w:val="ka-GE"/>
              </w:rPr>
              <w:t xml:space="preserve"> დამტკიცებული სპეციალური კითხვარის შესაბამისად; </w:t>
            </w:r>
          </w:p>
          <w:p w:rsidR="00E83172" w:rsidRPr="00E83172" w:rsidRDefault="00E83172" w:rsidP="00E83172">
            <w:pPr>
              <w:spacing w:after="0" w:line="240" w:lineRule="auto"/>
              <w:jc w:val="both"/>
              <w:rPr>
                <w:rFonts w:ascii="Times New Roman" w:eastAsia="Times New Roman" w:hAnsi="Times New Roman" w:cs="Times New Roman"/>
                <w:sz w:val="20"/>
                <w:szCs w:val="20"/>
              </w:rPr>
            </w:pPr>
            <w:r w:rsidRPr="00E83172">
              <w:rPr>
                <w:rFonts w:ascii="Sylfaen" w:eastAsia="Times New Roman" w:hAnsi="Sylfaen" w:cs="Times New Roman"/>
                <w:sz w:val="24"/>
                <w:szCs w:val="24"/>
                <w:lang w:val="ka-GE"/>
              </w:rPr>
              <w:t>თუ წარმოდგენილი კითხვარის ანალიზის შედეგად დადგინდა, რომ დაწესებულება ვერ აკმაყოფილებს კითხვარით განსაზღვრულ მოთხოვნებს, ეძლევა ვადა და პირობების დაკმაყოფილების შემთხვევაში, აღნიშნული დაწესებულება ვალდებულია არაუგვიანეს 2020 წლის 1 მარტისა, განმახორციელებელს წარუდგინოს განახლებული კითხვარი;</w:t>
            </w:r>
          </w:p>
          <w:p w:rsidR="00E83172" w:rsidRPr="00E83172" w:rsidRDefault="00E83172" w:rsidP="00E83172">
            <w:pPr>
              <w:numPr>
                <w:ilvl w:val="0"/>
                <w:numId w:val="14"/>
              </w:numPr>
              <w:spacing w:before="100" w:beforeAutospacing="1" w:after="100" w:afterAutospacing="1" w:line="240" w:lineRule="auto"/>
              <w:rPr>
                <w:rFonts w:ascii="Times New Roman" w:eastAsia="Times New Roman" w:hAnsi="Times New Roman" w:cs="Times New Roman"/>
                <w:sz w:val="20"/>
                <w:szCs w:val="20"/>
              </w:rPr>
            </w:pPr>
            <w:r w:rsidRPr="00E83172">
              <w:rPr>
                <w:rFonts w:ascii="Sylfaen" w:eastAsia="Times New Roman" w:hAnsi="Sylfaen" w:cs="Times New Roman"/>
                <w:sz w:val="24"/>
                <w:szCs w:val="24"/>
                <w:lang w:val="ka-GE"/>
              </w:rPr>
              <w:t>დაწესებულებებმა გეგმური ამბულატორიული მომსახურებისათვის ახალი მოსარგებლეების რეგისტრაცია უნდა განახორციელონ სპეციალური სააღრიცხვო (მკაცრი აღრიცხვის) დოკუმენტით (მოსარგებლის თანხმობის ფორმა);</w:t>
            </w:r>
          </w:p>
          <w:p w:rsidR="00E83172" w:rsidRPr="00E83172" w:rsidRDefault="00E83172" w:rsidP="00E83172">
            <w:pPr>
              <w:numPr>
                <w:ilvl w:val="0"/>
                <w:numId w:val="14"/>
              </w:numPr>
              <w:spacing w:before="100" w:beforeAutospacing="1" w:after="100" w:afterAutospacing="1" w:line="240" w:lineRule="auto"/>
              <w:jc w:val="both"/>
              <w:rPr>
                <w:rFonts w:ascii="Times New Roman" w:eastAsia="Times New Roman" w:hAnsi="Times New Roman" w:cs="Times New Roman"/>
                <w:sz w:val="20"/>
                <w:szCs w:val="20"/>
              </w:rPr>
            </w:pPr>
            <w:r w:rsidRPr="00E83172">
              <w:rPr>
                <w:rFonts w:ascii="Sylfaen" w:eastAsia="Times New Roman" w:hAnsi="Sylfaen" w:cs="Times New Roman"/>
                <w:sz w:val="24"/>
                <w:szCs w:val="24"/>
                <w:lang w:val="ka-GE"/>
              </w:rPr>
              <w:t>სააგენტო უზრუნველყოფს იმ დაწესებულებებში რეგისტრირებული ბენეფიციარების მოძრაობის მართვას, რომლებიც 2020 წლის 31 მარტის მდგომარეობით ვერ დააკმაყოფილებენ სამედიცინო მომსახურების მიმწოდებლის კრიტერიუმებს. კერძოდ, განხორციელდება ბენეფიციარების ავტომატური გადამაგრება გეოგრაფიულად ახლოს მყოფ სამედიცინო მომსახურების მიმწოდებელ დაწესებულებებში. ამასთან, აღნიშნულ ბენეფიციარებს 2 თვის შემდეგ მიეცემათ გეგმური ამბულატორიული მომსახურების მისაღებად საჭირო რეგისტრაციისთვის თავისუფალი არჩევანის გაკეთების უფლება;</w:t>
            </w:r>
          </w:p>
          <w:p w:rsidR="00E83172" w:rsidRPr="00E83172" w:rsidRDefault="00E83172" w:rsidP="00E83172">
            <w:pPr>
              <w:spacing w:after="0" w:line="240" w:lineRule="auto"/>
              <w:jc w:val="both"/>
              <w:rPr>
                <w:rFonts w:ascii="Times New Roman" w:eastAsia="Times New Roman" w:hAnsi="Times New Roman" w:cs="Times New Roman"/>
                <w:sz w:val="20"/>
                <w:szCs w:val="20"/>
              </w:rPr>
            </w:pPr>
            <w:r w:rsidRPr="00E83172">
              <w:rPr>
                <w:rFonts w:ascii="Sylfaen" w:eastAsia="Times New Roman" w:hAnsi="Sylfaen" w:cs="Times New Roman"/>
                <w:sz w:val="24"/>
                <w:szCs w:val="24"/>
                <w:lang w:val="ka-GE"/>
              </w:rPr>
              <w:t>პჯდ დაწესებულებებს გეგმური ამბულატორიული მომსახურებისათვის  სააგენტოს მიერ გადამაგრებული ახალი მოსარგებლეების სპეციალური სააღრიცხვო (მკაცრი აღრიცხვის) დოკუმენტით (მოსარგებლის თანხმობის ფორმა) რეგისტრაცია არ მოეთხოვებათ 2020 წლის 1 ოქტომბრამდე.</w:t>
            </w:r>
          </w:p>
          <w:p w:rsidR="00E83172" w:rsidRPr="00E83172" w:rsidRDefault="00E83172" w:rsidP="00E831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20" w:lineRule="atLeast"/>
              <w:ind w:firstLine="720"/>
              <w:jc w:val="both"/>
              <w:rPr>
                <w:rFonts w:ascii="Times New Roman" w:eastAsia="Times New Roman" w:hAnsi="Times New Roman" w:cs="Times New Roman"/>
                <w:sz w:val="20"/>
                <w:szCs w:val="20"/>
              </w:rPr>
            </w:pPr>
            <w:proofErr w:type="spellStart"/>
            <w:r w:rsidRPr="00E83172">
              <w:rPr>
                <w:rFonts w:ascii="Sylfaen" w:eastAsia="Times New Roman" w:hAnsi="Sylfaen" w:cs="Times New Roman"/>
                <w:sz w:val="24"/>
                <w:szCs w:val="24"/>
                <w:lang w:val="x-none"/>
              </w:rPr>
              <w:t>პროექტის</w:t>
            </w:r>
            <w:proofErr w:type="spellEnd"/>
            <w:r w:rsidRPr="00E83172">
              <w:rPr>
                <w:rFonts w:ascii="Sylfaen" w:eastAsia="Times New Roman" w:hAnsi="Sylfaen" w:cs="Times New Roman"/>
                <w:sz w:val="24"/>
                <w:szCs w:val="24"/>
                <w:lang w:val="x-none"/>
              </w:rPr>
              <w:t xml:space="preserve"> </w:t>
            </w:r>
            <w:proofErr w:type="spellStart"/>
            <w:r w:rsidRPr="00E83172">
              <w:rPr>
                <w:rFonts w:ascii="Sylfaen" w:eastAsia="Times New Roman" w:hAnsi="Sylfaen" w:cs="Times New Roman"/>
                <w:sz w:val="24"/>
                <w:szCs w:val="24"/>
                <w:lang w:val="x-none"/>
              </w:rPr>
              <w:t>მიღება</w:t>
            </w:r>
            <w:proofErr w:type="spellEnd"/>
            <w:r w:rsidRPr="00E83172">
              <w:rPr>
                <w:rFonts w:ascii="Sylfaen" w:eastAsia="Times New Roman" w:hAnsi="Sylfaen" w:cs="Times New Roman"/>
                <w:sz w:val="24"/>
                <w:szCs w:val="24"/>
                <w:lang w:val="x-none"/>
              </w:rPr>
              <w:t xml:space="preserve"> </w:t>
            </w:r>
            <w:proofErr w:type="spellStart"/>
            <w:r w:rsidRPr="00E83172">
              <w:rPr>
                <w:rFonts w:ascii="Sylfaen" w:eastAsia="Times New Roman" w:hAnsi="Sylfaen" w:cs="Times New Roman"/>
                <w:sz w:val="24"/>
                <w:szCs w:val="24"/>
                <w:lang w:val="x-none"/>
              </w:rPr>
              <w:t>არ</w:t>
            </w:r>
            <w:proofErr w:type="spellEnd"/>
            <w:r w:rsidRPr="00E83172">
              <w:rPr>
                <w:rFonts w:ascii="Sylfaen" w:eastAsia="Times New Roman" w:hAnsi="Sylfaen" w:cs="Times New Roman"/>
                <w:sz w:val="24"/>
                <w:szCs w:val="24"/>
                <w:lang w:val="x-none"/>
              </w:rPr>
              <w:t xml:space="preserve"> </w:t>
            </w:r>
            <w:proofErr w:type="spellStart"/>
            <w:r w:rsidRPr="00E83172">
              <w:rPr>
                <w:rFonts w:ascii="Sylfaen" w:eastAsia="Times New Roman" w:hAnsi="Sylfaen" w:cs="Times New Roman"/>
                <w:sz w:val="24"/>
                <w:szCs w:val="24"/>
                <w:lang w:val="x-none"/>
              </w:rPr>
              <w:t>გამოიწვევს</w:t>
            </w:r>
            <w:proofErr w:type="spellEnd"/>
            <w:r w:rsidRPr="00E83172">
              <w:rPr>
                <w:rFonts w:ascii="Sylfaen" w:eastAsia="Times New Roman" w:hAnsi="Sylfaen" w:cs="Times New Roman"/>
                <w:sz w:val="24"/>
                <w:szCs w:val="24"/>
                <w:lang w:val="x-none"/>
              </w:rPr>
              <w:t xml:space="preserve"> </w:t>
            </w:r>
            <w:proofErr w:type="spellStart"/>
            <w:r w:rsidRPr="00E83172">
              <w:rPr>
                <w:rFonts w:ascii="Sylfaen" w:eastAsia="Times New Roman" w:hAnsi="Sylfaen" w:cs="Times New Roman"/>
                <w:sz w:val="24"/>
                <w:szCs w:val="24"/>
                <w:lang w:val="x-none"/>
              </w:rPr>
              <w:t>დამატებით</w:t>
            </w:r>
            <w:proofErr w:type="spellEnd"/>
            <w:r w:rsidRPr="00E83172">
              <w:rPr>
                <w:rFonts w:ascii="Sylfaen" w:eastAsia="Times New Roman" w:hAnsi="Sylfaen" w:cs="Times New Roman"/>
                <w:sz w:val="24"/>
                <w:szCs w:val="24"/>
                <w:lang w:val="x-none"/>
              </w:rPr>
              <w:t xml:space="preserve"> </w:t>
            </w:r>
            <w:proofErr w:type="spellStart"/>
            <w:r w:rsidRPr="00E83172">
              <w:rPr>
                <w:rFonts w:ascii="Sylfaen" w:eastAsia="Times New Roman" w:hAnsi="Sylfaen" w:cs="Times New Roman"/>
                <w:sz w:val="24"/>
                <w:szCs w:val="24"/>
                <w:lang w:val="x-none"/>
              </w:rPr>
              <w:t>საბიუჯეტო</w:t>
            </w:r>
            <w:proofErr w:type="spellEnd"/>
            <w:r w:rsidRPr="00E83172">
              <w:rPr>
                <w:rFonts w:ascii="Sylfaen" w:eastAsia="Times New Roman" w:hAnsi="Sylfaen" w:cs="Times New Roman"/>
                <w:sz w:val="24"/>
                <w:szCs w:val="24"/>
                <w:lang w:val="x-none"/>
              </w:rPr>
              <w:t xml:space="preserve"> </w:t>
            </w:r>
            <w:proofErr w:type="spellStart"/>
            <w:r w:rsidRPr="00E83172">
              <w:rPr>
                <w:rFonts w:ascii="Sylfaen" w:eastAsia="Times New Roman" w:hAnsi="Sylfaen" w:cs="Times New Roman"/>
                <w:sz w:val="24"/>
                <w:szCs w:val="24"/>
                <w:lang w:val="x-none"/>
              </w:rPr>
              <w:t>ხარჯებს</w:t>
            </w:r>
            <w:proofErr w:type="spellEnd"/>
            <w:r w:rsidRPr="00E83172">
              <w:rPr>
                <w:rFonts w:ascii="Sylfaen" w:eastAsia="Times New Roman" w:hAnsi="Sylfaen" w:cs="Times New Roman"/>
                <w:sz w:val="24"/>
                <w:szCs w:val="24"/>
                <w:lang w:val="ka-GE"/>
              </w:rPr>
              <w:t xml:space="preserve">. </w:t>
            </w:r>
          </w:p>
          <w:p w:rsidR="00E83172" w:rsidRPr="00E83172" w:rsidRDefault="00E83172" w:rsidP="00E83172">
            <w:pPr>
              <w:spacing w:before="100" w:beforeAutospacing="1" w:after="120" w:line="240" w:lineRule="auto"/>
              <w:ind w:firstLine="720"/>
              <w:jc w:val="both"/>
              <w:rPr>
                <w:rFonts w:ascii="Times New Roman" w:eastAsia="Times New Roman" w:hAnsi="Times New Roman" w:cs="Times New Roman"/>
                <w:sz w:val="20"/>
                <w:szCs w:val="20"/>
              </w:rPr>
            </w:pPr>
            <w:r w:rsidRPr="00E83172">
              <w:rPr>
                <w:rFonts w:ascii="Sylfaen" w:eastAsia="Times New Roman" w:hAnsi="Sylfaen" w:cs="Times New Roman"/>
                <w:sz w:val="24"/>
                <w:szCs w:val="24"/>
                <w:lang w:val="ka-GE"/>
              </w:rPr>
              <w:t xml:space="preserve">ვფიქრობთ, ზემოაღნიშნული ცვლილებები წინგადადგმული ნაბიჯი იქნება პირველადი ჯანდაცვის რეფორმის გზაზე, რაც პროგრამის ფარგლებში გააუმჯობესებს გეგმური ამბულატორიული მომსახურების ხარისხს. </w:t>
            </w:r>
          </w:p>
          <w:p w:rsidR="00E83172" w:rsidRPr="00E83172" w:rsidRDefault="00E83172" w:rsidP="00E83172">
            <w:pPr>
              <w:spacing w:before="100" w:beforeAutospacing="1" w:after="120" w:line="240" w:lineRule="auto"/>
              <w:ind w:firstLine="720"/>
              <w:jc w:val="both"/>
              <w:rPr>
                <w:rFonts w:ascii="Times New Roman" w:eastAsia="Times New Roman" w:hAnsi="Times New Roman" w:cs="Times New Roman"/>
                <w:sz w:val="20"/>
                <w:szCs w:val="20"/>
              </w:rPr>
            </w:pPr>
            <w:r w:rsidRPr="00E83172">
              <w:rPr>
                <w:rFonts w:ascii="Sylfaen" w:eastAsia="Times New Roman" w:hAnsi="Sylfaen" w:cs="Times New Roman"/>
                <w:sz w:val="24"/>
                <w:szCs w:val="24"/>
                <w:lang w:val="ka-GE"/>
              </w:rPr>
              <w:t> გთხოვთ, თქვენს გადაწყვეტილებას.</w:t>
            </w:r>
          </w:p>
          <w:p w:rsidR="00E83172" w:rsidRPr="00E83172" w:rsidRDefault="00E83172" w:rsidP="00E83172">
            <w:pPr>
              <w:spacing w:before="100" w:beforeAutospacing="1" w:after="120" w:line="240" w:lineRule="auto"/>
              <w:ind w:firstLine="720"/>
              <w:jc w:val="both"/>
              <w:rPr>
                <w:rFonts w:ascii="Times New Roman" w:eastAsia="Times New Roman" w:hAnsi="Times New Roman" w:cs="Times New Roman"/>
                <w:sz w:val="20"/>
                <w:szCs w:val="20"/>
              </w:rPr>
            </w:pPr>
            <w:r w:rsidRPr="00E83172">
              <w:rPr>
                <w:rFonts w:ascii="Sylfaen" w:eastAsia="Times New Roman" w:hAnsi="Sylfaen" w:cs="Times New Roman"/>
                <w:sz w:val="24"/>
                <w:szCs w:val="24"/>
                <w:lang w:val="ka-GE"/>
              </w:rPr>
              <w:lastRenderedPageBreak/>
              <w:t>თქვენი თანხმობის შემთხვევაში, გთხოვთ, დაავალოთ შესაბამის სამსახურს უზრუნველყონ დადგენილების პროექტისთვის შესაბამისი მსვლელობის მიცემა.</w:t>
            </w:r>
          </w:p>
          <w:p w:rsidR="00E83172" w:rsidRPr="00E83172" w:rsidRDefault="00E83172" w:rsidP="00E831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20" w:line="240" w:lineRule="auto"/>
              <w:ind w:firstLine="720"/>
              <w:jc w:val="both"/>
              <w:rPr>
                <w:rFonts w:ascii="Times New Roman" w:eastAsia="Times New Roman" w:hAnsi="Times New Roman" w:cs="Times New Roman"/>
                <w:sz w:val="20"/>
                <w:szCs w:val="20"/>
              </w:rPr>
            </w:pPr>
            <w:r w:rsidRPr="00E83172">
              <w:rPr>
                <w:rFonts w:ascii="Sylfaen" w:eastAsia="Times New Roman" w:hAnsi="Sylfaen" w:cs="Times New Roman"/>
                <w:sz w:val="24"/>
                <w:szCs w:val="24"/>
                <w:lang w:val="ka-GE"/>
              </w:rPr>
              <w:t> </w:t>
            </w:r>
          </w:p>
          <w:p w:rsidR="00E83172" w:rsidRPr="00E83172" w:rsidRDefault="00E83172" w:rsidP="00E831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20" w:line="240" w:lineRule="auto"/>
              <w:ind w:firstLine="720"/>
              <w:jc w:val="both"/>
              <w:rPr>
                <w:rFonts w:ascii="Times New Roman" w:eastAsia="Times New Roman" w:hAnsi="Times New Roman" w:cs="Times New Roman"/>
                <w:sz w:val="20"/>
                <w:szCs w:val="20"/>
              </w:rPr>
            </w:pPr>
            <w:r w:rsidRPr="00E83172">
              <w:rPr>
                <w:rFonts w:ascii="Sylfaen" w:eastAsia="Times New Roman" w:hAnsi="Sylfaen" w:cs="Times New Roman"/>
                <w:sz w:val="24"/>
                <w:szCs w:val="24"/>
                <w:lang w:val="ka-GE"/>
              </w:rPr>
              <w:t>პატივისცემით,</w:t>
            </w:r>
          </w:p>
        </w:tc>
      </w:tr>
    </w:tbl>
    <w:p w:rsidR="00824B84" w:rsidRPr="00E83172" w:rsidRDefault="00824B84" w:rsidP="00E83172">
      <w:bookmarkStart w:id="0" w:name="_GoBack"/>
      <w:bookmarkEnd w:id="0"/>
    </w:p>
    <w:sectPr w:rsidR="00824B84" w:rsidRPr="00E83172" w:rsidSect="003E02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F0AC9"/>
    <w:multiLevelType w:val="multilevel"/>
    <w:tmpl w:val="E9DA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C27BC"/>
    <w:multiLevelType w:val="hybridMultilevel"/>
    <w:tmpl w:val="3458734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F2A0B"/>
    <w:multiLevelType w:val="hybridMultilevel"/>
    <w:tmpl w:val="36B6434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3A54E8D"/>
    <w:multiLevelType w:val="hybridMultilevel"/>
    <w:tmpl w:val="758269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981C61"/>
    <w:multiLevelType w:val="multilevel"/>
    <w:tmpl w:val="BDBC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0E3761"/>
    <w:multiLevelType w:val="multilevel"/>
    <w:tmpl w:val="6A56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151BD7"/>
    <w:multiLevelType w:val="hybridMultilevel"/>
    <w:tmpl w:val="CF884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624142B"/>
    <w:multiLevelType w:val="hybridMultilevel"/>
    <w:tmpl w:val="F5CE7D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5A64E6"/>
    <w:multiLevelType w:val="hybridMultilevel"/>
    <w:tmpl w:val="3544D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49586F"/>
    <w:multiLevelType w:val="multilevel"/>
    <w:tmpl w:val="E67A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AF1B65"/>
    <w:multiLevelType w:val="hybridMultilevel"/>
    <w:tmpl w:val="3F1CA1B0"/>
    <w:lvl w:ilvl="0" w:tplc="0409000F">
      <w:start w:val="1"/>
      <w:numFmt w:val="decimal"/>
      <w:lvlText w:val="%1."/>
      <w:lvlJc w:val="left"/>
      <w:pPr>
        <w:ind w:left="1797"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1" w15:restartNumberingAfterBreak="0">
    <w:nsid w:val="6DAB7571"/>
    <w:multiLevelType w:val="multilevel"/>
    <w:tmpl w:val="968C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5F20A6"/>
    <w:multiLevelType w:val="multilevel"/>
    <w:tmpl w:val="79949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EA2BE9"/>
    <w:multiLevelType w:val="hybridMultilevel"/>
    <w:tmpl w:val="91722504"/>
    <w:lvl w:ilvl="0" w:tplc="81F86CC8">
      <w:start w:val="1"/>
      <w:numFmt w:val="decimal"/>
      <w:lvlText w:val="%1."/>
      <w:lvlJc w:val="left"/>
      <w:pPr>
        <w:ind w:left="1080" w:hanging="360"/>
      </w:pPr>
      <w:rPr>
        <w:rFonts w:ascii="Sylfaen" w:hAnsi="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3"/>
  </w:num>
  <w:num w:numId="3">
    <w:abstractNumId w:val="10"/>
  </w:num>
  <w:num w:numId="4">
    <w:abstractNumId w:val="8"/>
  </w:num>
  <w:num w:numId="5">
    <w:abstractNumId w:val="6"/>
  </w:num>
  <w:num w:numId="6">
    <w:abstractNumId w:val="1"/>
  </w:num>
  <w:num w:numId="7">
    <w:abstractNumId w:val="2"/>
  </w:num>
  <w:num w:numId="8">
    <w:abstractNumId w:val="7"/>
  </w:num>
  <w:num w:numId="9">
    <w:abstractNumId w:val="0"/>
  </w:num>
  <w:num w:numId="10">
    <w:abstractNumId w:val="4"/>
  </w:num>
  <w:num w:numId="11">
    <w:abstractNumId w:val="12"/>
  </w:num>
  <w:num w:numId="12">
    <w:abstractNumId w:val="9"/>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B6C"/>
    <w:rsid w:val="000156C9"/>
    <w:rsid w:val="000529FA"/>
    <w:rsid w:val="00056598"/>
    <w:rsid w:val="00060C8D"/>
    <w:rsid w:val="000857AD"/>
    <w:rsid w:val="000B3BC1"/>
    <w:rsid w:val="000D177E"/>
    <w:rsid w:val="00110D14"/>
    <w:rsid w:val="0017768A"/>
    <w:rsid w:val="001978D3"/>
    <w:rsid w:val="00255391"/>
    <w:rsid w:val="00292762"/>
    <w:rsid w:val="002A0239"/>
    <w:rsid w:val="002D06E2"/>
    <w:rsid w:val="002D2D35"/>
    <w:rsid w:val="00305DC0"/>
    <w:rsid w:val="00355DBC"/>
    <w:rsid w:val="00367283"/>
    <w:rsid w:val="00381BD9"/>
    <w:rsid w:val="003D3FCE"/>
    <w:rsid w:val="003E02BE"/>
    <w:rsid w:val="004138CF"/>
    <w:rsid w:val="00421B6C"/>
    <w:rsid w:val="0044265C"/>
    <w:rsid w:val="004F1684"/>
    <w:rsid w:val="005021F7"/>
    <w:rsid w:val="00516E16"/>
    <w:rsid w:val="005567BD"/>
    <w:rsid w:val="005F5A2B"/>
    <w:rsid w:val="006475DD"/>
    <w:rsid w:val="00675E07"/>
    <w:rsid w:val="006B5655"/>
    <w:rsid w:val="00732825"/>
    <w:rsid w:val="007705AD"/>
    <w:rsid w:val="007D11BD"/>
    <w:rsid w:val="007E5820"/>
    <w:rsid w:val="00824B84"/>
    <w:rsid w:val="0087455B"/>
    <w:rsid w:val="008D6D11"/>
    <w:rsid w:val="009527AC"/>
    <w:rsid w:val="0097049F"/>
    <w:rsid w:val="009C477D"/>
    <w:rsid w:val="009C5474"/>
    <w:rsid w:val="00A15171"/>
    <w:rsid w:val="00A5215D"/>
    <w:rsid w:val="00A61BFD"/>
    <w:rsid w:val="00A63BE2"/>
    <w:rsid w:val="00A914D6"/>
    <w:rsid w:val="00AC143B"/>
    <w:rsid w:val="00B82D17"/>
    <w:rsid w:val="00BB26A0"/>
    <w:rsid w:val="00BB6327"/>
    <w:rsid w:val="00BC063C"/>
    <w:rsid w:val="00BD731B"/>
    <w:rsid w:val="00BF4D20"/>
    <w:rsid w:val="00C06C8A"/>
    <w:rsid w:val="00CD167D"/>
    <w:rsid w:val="00CE03AF"/>
    <w:rsid w:val="00CE78BF"/>
    <w:rsid w:val="00D16EE0"/>
    <w:rsid w:val="00D2774E"/>
    <w:rsid w:val="00D5656E"/>
    <w:rsid w:val="00D649BA"/>
    <w:rsid w:val="00D72993"/>
    <w:rsid w:val="00DB3F2D"/>
    <w:rsid w:val="00DE2AF5"/>
    <w:rsid w:val="00DF6D42"/>
    <w:rsid w:val="00E032E6"/>
    <w:rsid w:val="00E237B9"/>
    <w:rsid w:val="00E77741"/>
    <w:rsid w:val="00E83172"/>
    <w:rsid w:val="00EE191F"/>
    <w:rsid w:val="00F3035E"/>
    <w:rsid w:val="00F37EDA"/>
    <w:rsid w:val="00F92E1D"/>
    <w:rsid w:val="00FD4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CCC9CB-C2B1-413B-8FAC-547DACD62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E237B9"/>
    <w:rPr>
      <w:sz w:val="16"/>
      <w:szCs w:val="16"/>
    </w:rPr>
  </w:style>
  <w:style w:type="paragraph" w:styleId="CommentText">
    <w:name w:val="annotation text"/>
    <w:basedOn w:val="Normal"/>
    <w:link w:val="CommentTextChar"/>
    <w:uiPriority w:val="99"/>
    <w:semiHidden/>
    <w:unhideWhenUsed/>
    <w:rsid w:val="00E237B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237B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23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7B9"/>
    <w:rPr>
      <w:rFonts w:ascii="Tahoma" w:hAnsi="Tahoma" w:cs="Tahoma"/>
      <w:sz w:val="16"/>
      <w:szCs w:val="16"/>
    </w:rPr>
  </w:style>
  <w:style w:type="paragraph" w:styleId="ListParagraph">
    <w:name w:val="List Paragraph"/>
    <w:basedOn w:val="Normal"/>
    <w:uiPriority w:val="34"/>
    <w:qFormat/>
    <w:rsid w:val="00E237B9"/>
    <w:pPr>
      <w:ind w:left="720"/>
      <w:contextualSpacing/>
    </w:pPr>
  </w:style>
  <w:style w:type="paragraph" w:styleId="CommentSubject">
    <w:name w:val="annotation subject"/>
    <w:basedOn w:val="CommentText"/>
    <w:next w:val="CommentText"/>
    <w:link w:val="CommentSubjectChar"/>
    <w:uiPriority w:val="99"/>
    <w:semiHidden/>
    <w:unhideWhenUsed/>
    <w:rsid w:val="006B5655"/>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B5655"/>
    <w:rPr>
      <w:rFonts w:ascii="Times New Roman" w:eastAsia="Times New Roman" w:hAnsi="Times New Roman" w:cs="Times New Roman"/>
      <w:b/>
      <w:bCs/>
      <w:sz w:val="20"/>
      <w:szCs w:val="20"/>
    </w:rPr>
  </w:style>
  <w:style w:type="paragraph" w:customStyle="1" w:styleId="Normal0">
    <w:name w:val="[Normal]"/>
    <w:rsid w:val="00BD731B"/>
    <w:pPr>
      <w:widowControl w:val="0"/>
      <w:autoSpaceDE w:val="0"/>
      <w:autoSpaceDN w:val="0"/>
      <w:adjustRightInd w:val="0"/>
      <w:spacing w:after="0" w:line="240" w:lineRule="auto"/>
    </w:pPr>
    <w:rPr>
      <w:rFonts w:ascii="Arial" w:eastAsiaTheme="minorEastAsia"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4957">
      <w:bodyDiv w:val="1"/>
      <w:marLeft w:val="0"/>
      <w:marRight w:val="0"/>
      <w:marTop w:val="0"/>
      <w:marBottom w:val="0"/>
      <w:divBdr>
        <w:top w:val="none" w:sz="0" w:space="0" w:color="auto"/>
        <w:left w:val="none" w:sz="0" w:space="0" w:color="auto"/>
        <w:bottom w:val="none" w:sz="0" w:space="0" w:color="auto"/>
        <w:right w:val="none" w:sz="0" w:space="0" w:color="auto"/>
      </w:divBdr>
    </w:div>
    <w:div w:id="68625708">
      <w:bodyDiv w:val="1"/>
      <w:marLeft w:val="0"/>
      <w:marRight w:val="0"/>
      <w:marTop w:val="0"/>
      <w:marBottom w:val="0"/>
      <w:divBdr>
        <w:top w:val="none" w:sz="0" w:space="0" w:color="auto"/>
        <w:left w:val="none" w:sz="0" w:space="0" w:color="auto"/>
        <w:bottom w:val="none" w:sz="0" w:space="0" w:color="auto"/>
        <w:right w:val="none" w:sz="0" w:space="0" w:color="auto"/>
      </w:divBdr>
    </w:div>
    <w:div w:id="98961836">
      <w:bodyDiv w:val="1"/>
      <w:marLeft w:val="0"/>
      <w:marRight w:val="0"/>
      <w:marTop w:val="0"/>
      <w:marBottom w:val="0"/>
      <w:divBdr>
        <w:top w:val="none" w:sz="0" w:space="0" w:color="auto"/>
        <w:left w:val="none" w:sz="0" w:space="0" w:color="auto"/>
        <w:bottom w:val="none" w:sz="0" w:space="0" w:color="auto"/>
        <w:right w:val="none" w:sz="0" w:space="0" w:color="auto"/>
      </w:divBdr>
    </w:div>
    <w:div w:id="414010037">
      <w:bodyDiv w:val="1"/>
      <w:marLeft w:val="0"/>
      <w:marRight w:val="0"/>
      <w:marTop w:val="0"/>
      <w:marBottom w:val="0"/>
      <w:divBdr>
        <w:top w:val="none" w:sz="0" w:space="0" w:color="auto"/>
        <w:left w:val="none" w:sz="0" w:space="0" w:color="auto"/>
        <w:bottom w:val="none" w:sz="0" w:space="0" w:color="auto"/>
        <w:right w:val="none" w:sz="0" w:space="0" w:color="auto"/>
      </w:divBdr>
    </w:div>
    <w:div w:id="773743415">
      <w:bodyDiv w:val="1"/>
      <w:marLeft w:val="0"/>
      <w:marRight w:val="0"/>
      <w:marTop w:val="0"/>
      <w:marBottom w:val="0"/>
      <w:divBdr>
        <w:top w:val="none" w:sz="0" w:space="0" w:color="auto"/>
        <w:left w:val="none" w:sz="0" w:space="0" w:color="auto"/>
        <w:bottom w:val="none" w:sz="0" w:space="0" w:color="auto"/>
        <w:right w:val="none" w:sz="0" w:space="0" w:color="auto"/>
      </w:divBdr>
    </w:div>
    <w:div w:id="1140465823">
      <w:bodyDiv w:val="1"/>
      <w:marLeft w:val="0"/>
      <w:marRight w:val="0"/>
      <w:marTop w:val="0"/>
      <w:marBottom w:val="0"/>
      <w:divBdr>
        <w:top w:val="none" w:sz="0" w:space="0" w:color="auto"/>
        <w:left w:val="none" w:sz="0" w:space="0" w:color="auto"/>
        <w:bottom w:val="none" w:sz="0" w:space="0" w:color="auto"/>
        <w:right w:val="none" w:sz="0" w:space="0" w:color="auto"/>
      </w:divBdr>
    </w:div>
    <w:div w:id="1165784571">
      <w:bodyDiv w:val="1"/>
      <w:marLeft w:val="0"/>
      <w:marRight w:val="0"/>
      <w:marTop w:val="0"/>
      <w:marBottom w:val="0"/>
      <w:divBdr>
        <w:top w:val="none" w:sz="0" w:space="0" w:color="auto"/>
        <w:left w:val="none" w:sz="0" w:space="0" w:color="auto"/>
        <w:bottom w:val="none" w:sz="0" w:space="0" w:color="auto"/>
        <w:right w:val="none" w:sz="0" w:space="0" w:color="auto"/>
      </w:divBdr>
      <w:divsChild>
        <w:div w:id="1083183305">
          <w:marLeft w:val="0"/>
          <w:marRight w:val="0"/>
          <w:marTop w:val="0"/>
          <w:marBottom w:val="0"/>
          <w:divBdr>
            <w:top w:val="none" w:sz="0" w:space="0" w:color="auto"/>
            <w:left w:val="none" w:sz="0" w:space="0" w:color="auto"/>
            <w:bottom w:val="none" w:sz="0" w:space="0" w:color="auto"/>
            <w:right w:val="none" w:sz="0" w:space="0" w:color="auto"/>
          </w:divBdr>
        </w:div>
        <w:div w:id="1607690582">
          <w:marLeft w:val="0"/>
          <w:marRight w:val="0"/>
          <w:marTop w:val="0"/>
          <w:marBottom w:val="0"/>
          <w:divBdr>
            <w:top w:val="none" w:sz="0" w:space="0" w:color="auto"/>
            <w:left w:val="none" w:sz="0" w:space="0" w:color="auto"/>
            <w:bottom w:val="none" w:sz="0" w:space="0" w:color="auto"/>
            <w:right w:val="none" w:sz="0" w:space="0" w:color="auto"/>
          </w:divBdr>
          <w:divsChild>
            <w:div w:id="484592458">
              <w:marLeft w:val="600"/>
              <w:marRight w:val="0"/>
              <w:marTop w:val="0"/>
              <w:marBottom w:val="0"/>
              <w:divBdr>
                <w:top w:val="none" w:sz="0" w:space="0" w:color="auto"/>
                <w:left w:val="none" w:sz="0" w:space="0" w:color="auto"/>
                <w:bottom w:val="none" w:sz="0" w:space="0" w:color="auto"/>
                <w:right w:val="none" w:sz="0" w:space="0" w:color="auto"/>
              </w:divBdr>
            </w:div>
            <w:div w:id="29229317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6742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D9F0D-6DD7-4928-A582-F68A2448B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5</Pages>
  <Words>1267</Words>
  <Characters>7227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Tavidashvili</dc:creator>
  <cp:keywords/>
  <dc:description/>
  <cp:lastModifiedBy>Ekaterine Adamia</cp:lastModifiedBy>
  <cp:revision>7</cp:revision>
  <dcterms:created xsi:type="dcterms:W3CDTF">2019-12-05T08:30:00Z</dcterms:created>
  <dcterms:modified xsi:type="dcterms:W3CDTF">2019-12-10T15:38:00Z</dcterms:modified>
</cp:coreProperties>
</file>